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6CE1" w14:textId="5AF292EC" w:rsidR="001D532E" w:rsidRPr="009D6628" w:rsidRDefault="009D6628" w:rsidP="0046168F">
      <w:pPr>
        <w:spacing w:line="480" w:lineRule="auto"/>
        <w:jc w:val="both"/>
        <w:rPr>
          <w:rFonts w:ascii="Times New Roman" w:hAnsi="Times New Roman" w:cs="Times New Roman" w:hint="eastAsia"/>
          <w:b/>
          <w:bCs/>
          <w:iCs/>
          <w:color w:val="000000" w:themeColor="text1"/>
          <w:sz w:val="30"/>
          <w:szCs w:val="30"/>
          <w:lang w:eastAsia="zh-CN"/>
        </w:rPr>
      </w:pPr>
      <w:r w:rsidRPr="009D6628">
        <w:rPr>
          <w:rFonts w:ascii="Times New Roman" w:hAnsi="Times New Roman" w:cs="Times New Roman" w:hint="eastAsia"/>
          <w:b/>
          <w:bCs/>
          <w:iCs/>
          <w:color w:val="000000" w:themeColor="text1"/>
          <w:sz w:val="30"/>
          <w:szCs w:val="30"/>
          <w:lang w:eastAsia="zh-CN"/>
        </w:rPr>
        <w:t>Supplementary data</w:t>
      </w:r>
    </w:p>
    <w:p w14:paraId="03794F2E" w14:textId="77777777" w:rsidR="009D6628" w:rsidRPr="009D6628" w:rsidRDefault="009D6628" w:rsidP="009D6628">
      <w:pPr>
        <w:spacing w:before="240" w:afterLines="50" w:after="120" w:line="36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D6628">
        <w:rPr>
          <w:rFonts w:ascii="Times New Roman" w:hAnsi="Times New Roman"/>
          <w:b/>
          <w:bCs/>
          <w:sz w:val="30"/>
          <w:szCs w:val="30"/>
        </w:rPr>
        <w:t>Oral pH</w:t>
      </w:r>
      <w:r w:rsidRPr="009D6628">
        <w:rPr>
          <w:rFonts w:ascii="Times New Roman" w:hAnsi="Times New Roman" w:hint="eastAsia"/>
          <w:b/>
          <w:bCs/>
          <w:sz w:val="30"/>
          <w:szCs w:val="30"/>
          <w:lang w:val="en-US" w:eastAsia="zh-CN"/>
        </w:rPr>
        <w:t>-</w:t>
      </w:r>
      <w:r w:rsidRPr="009D6628">
        <w:rPr>
          <w:rFonts w:ascii="Times New Roman" w:hAnsi="Times New Roman"/>
          <w:b/>
          <w:bCs/>
          <w:sz w:val="30"/>
          <w:szCs w:val="30"/>
        </w:rPr>
        <w:t>triggered colon-specific ketoprofen loaded microspheres for the better management of early morning symptoms associated with rheumatoid arthritis. Part –II: Pharmacokinetic and pharmacodynamic assessment in rats</w:t>
      </w:r>
    </w:p>
    <w:p w14:paraId="5FDF55E6" w14:textId="77777777" w:rsidR="009D6628" w:rsidRPr="0019387D" w:rsidRDefault="009D6628" w:rsidP="009D6628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19387D">
        <w:rPr>
          <w:rFonts w:ascii="Times New Roman" w:hAnsi="Times New Roman"/>
          <w:sz w:val="24"/>
          <w:szCs w:val="24"/>
          <w:lang w:val="en-GB" w:eastAsia="en-GB"/>
        </w:rPr>
        <w:t xml:space="preserve">Krishna </w:t>
      </w:r>
      <w:proofErr w:type="spellStart"/>
      <w:r w:rsidRPr="0019387D">
        <w:rPr>
          <w:rFonts w:ascii="Times New Roman" w:hAnsi="Times New Roman"/>
          <w:sz w:val="24"/>
          <w:szCs w:val="24"/>
          <w:lang w:val="en-GB" w:eastAsia="en-GB"/>
        </w:rPr>
        <w:t>Sanka</w:t>
      </w:r>
      <w:r w:rsidRPr="0019387D">
        <w:rPr>
          <w:rFonts w:ascii="Times New Roman" w:hAnsi="Times New Roman"/>
          <w:sz w:val="24"/>
          <w:szCs w:val="24"/>
          <w:vertAlign w:val="superscript"/>
          <w:lang w:val="en-GB" w:eastAsia="en-GB"/>
        </w:rPr>
        <w:t>a</w:t>
      </w:r>
      <w:r>
        <w:rPr>
          <w:rFonts w:ascii="Times New Roman" w:hAnsi="Times New Roman"/>
          <w:sz w:val="24"/>
          <w:szCs w:val="24"/>
          <w:vertAlign w:val="superscript"/>
          <w:lang w:val="en-GB" w:eastAsia="en-GB"/>
        </w:rPr>
        <w:t>,b</w:t>
      </w:r>
      <w:proofErr w:type="spellEnd"/>
      <w:r>
        <w:rPr>
          <w:rFonts w:ascii="Times New Roman" w:hAnsi="Times New Roman" w:hint="eastAsia"/>
          <w:sz w:val="24"/>
          <w:szCs w:val="24"/>
          <w:vertAlign w:val="superscript"/>
          <w:lang w:val="en-GB" w:eastAsia="zh-CN"/>
        </w:rPr>
        <w:t>,</w:t>
      </w:r>
      <w:r w:rsidRPr="00EB4412">
        <w:rPr>
          <w:rFonts w:ascii="Times New Roman" w:hAnsi="Times New Roman"/>
          <w:sz w:val="24"/>
          <w:szCs w:val="24"/>
          <w:vertAlign w:val="superscript"/>
          <w:lang w:val="en-GB" w:eastAsia="en-GB"/>
        </w:rPr>
        <w:t>*</w:t>
      </w:r>
      <w:r w:rsidRPr="0019387D">
        <w:rPr>
          <w:rFonts w:ascii="Times New Roman" w:hAnsi="Times New Roman"/>
          <w:sz w:val="24"/>
          <w:szCs w:val="24"/>
          <w:lang w:val="en-GB" w:eastAsia="en-GB"/>
        </w:rPr>
        <w:t xml:space="preserve">, Prabhakar Reddy </w:t>
      </w:r>
      <w:proofErr w:type="spellStart"/>
      <w:r w:rsidRPr="0019387D">
        <w:rPr>
          <w:rFonts w:ascii="Times New Roman" w:hAnsi="Times New Roman"/>
          <w:sz w:val="24"/>
          <w:szCs w:val="24"/>
          <w:lang w:val="en-GB" w:eastAsia="en-GB"/>
        </w:rPr>
        <w:t>Veerareddy</w:t>
      </w:r>
      <w:r>
        <w:rPr>
          <w:rFonts w:ascii="Times New Roman" w:hAnsi="Times New Roman"/>
          <w:sz w:val="24"/>
          <w:szCs w:val="24"/>
          <w:vertAlign w:val="superscript"/>
          <w:lang w:val="en-GB" w:eastAsia="en-GB"/>
        </w:rPr>
        <w:t>c</w:t>
      </w:r>
      <w:proofErr w:type="spellEnd"/>
      <w:r w:rsidRPr="0019387D">
        <w:rPr>
          <w:rFonts w:ascii="Times New Roman" w:hAnsi="Times New Roman"/>
          <w:sz w:val="24"/>
          <w:szCs w:val="24"/>
          <w:lang w:val="en-GB" w:eastAsia="en-GB"/>
        </w:rPr>
        <w:t xml:space="preserve">, and </w:t>
      </w:r>
      <w:proofErr w:type="spellStart"/>
      <w:r w:rsidRPr="0019387D">
        <w:rPr>
          <w:rFonts w:ascii="Times New Roman" w:hAnsi="Times New Roman"/>
          <w:sz w:val="24"/>
          <w:szCs w:val="24"/>
          <w:lang w:val="en-GB" w:eastAsia="en-GB"/>
        </w:rPr>
        <w:t>Rajeswara</w:t>
      </w:r>
      <w:proofErr w:type="spellEnd"/>
      <w:r w:rsidRPr="0019387D">
        <w:rPr>
          <w:rFonts w:ascii="Times New Roman" w:hAnsi="Times New Roman"/>
          <w:sz w:val="24"/>
          <w:szCs w:val="24"/>
          <w:lang w:val="en-GB" w:eastAsia="en-GB"/>
        </w:rPr>
        <w:t xml:space="preserve"> Rao </w:t>
      </w:r>
      <w:proofErr w:type="spellStart"/>
      <w:r w:rsidRPr="0019387D">
        <w:rPr>
          <w:rFonts w:ascii="Times New Roman" w:hAnsi="Times New Roman"/>
          <w:sz w:val="24"/>
          <w:szCs w:val="24"/>
          <w:lang w:val="en-GB" w:eastAsia="en-GB"/>
        </w:rPr>
        <w:t>Pragada</w:t>
      </w:r>
      <w:r>
        <w:rPr>
          <w:rFonts w:ascii="Times New Roman" w:hAnsi="Times New Roman"/>
          <w:sz w:val="24"/>
          <w:szCs w:val="24"/>
          <w:vertAlign w:val="superscript"/>
          <w:lang w:val="en-GB" w:eastAsia="en-GB"/>
        </w:rPr>
        <w:t>d</w:t>
      </w:r>
      <w:proofErr w:type="spellEnd"/>
    </w:p>
    <w:p w14:paraId="15EF4F9E" w14:textId="77777777" w:rsidR="009D6628" w:rsidRPr="00333A66" w:rsidRDefault="009D6628" w:rsidP="009D6628">
      <w:pPr>
        <w:spacing w:before="240" w:after="0" w:line="360" w:lineRule="auto"/>
        <w:jc w:val="both"/>
        <w:rPr>
          <w:rFonts w:ascii="Times New Roman" w:hAnsi="Times New Roman"/>
          <w:i/>
          <w:sz w:val="24"/>
          <w:szCs w:val="24"/>
          <w:lang w:val="en-GB" w:eastAsia="en-GB"/>
        </w:rPr>
      </w:pPr>
      <w:proofErr w:type="spellStart"/>
      <w:r w:rsidRPr="0019387D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>a</w:t>
      </w:r>
      <w:r w:rsidRPr="0019387D">
        <w:rPr>
          <w:rFonts w:ascii="Times New Roman" w:hAnsi="Times New Roman"/>
          <w:i/>
          <w:sz w:val="24"/>
          <w:szCs w:val="24"/>
          <w:lang w:val="en-GB" w:eastAsia="en-GB"/>
        </w:rPr>
        <w:t>Department</w:t>
      </w:r>
      <w:proofErr w:type="spellEnd"/>
      <w:r w:rsidRPr="0019387D">
        <w:rPr>
          <w:rFonts w:ascii="Times New Roman" w:hAnsi="Times New Roman"/>
          <w:i/>
          <w:sz w:val="24"/>
          <w:szCs w:val="24"/>
          <w:lang w:val="en-GB" w:eastAsia="en-GB"/>
        </w:rPr>
        <w:t xml:space="preserve"> of Pharmaceutics, School of Pharmacy &amp; Technology Management, SVKM’S </w:t>
      </w:r>
      <w:proofErr w:type="spellStart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Narsee</w:t>
      </w:r>
      <w:proofErr w:type="spellEnd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Monjee</w:t>
      </w:r>
      <w:proofErr w:type="spellEnd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 xml:space="preserve"> Institute of Management Studies (NMIMS) Deemed-to-be University, </w:t>
      </w:r>
      <w:proofErr w:type="spellStart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Shirpur</w:t>
      </w:r>
      <w:proofErr w:type="spellEnd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 xml:space="preserve">, Maharashtra 425405, India. </w:t>
      </w:r>
    </w:p>
    <w:p w14:paraId="18CE2BEE" w14:textId="77777777" w:rsidR="009D6628" w:rsidRPr="008E2636" w:rsidRDefault="009D6628" w:rsidP="009D6628">
      <w:pPr>
        <w:spacing w:before="240" w:after="0" w:line="360" w:lineRule="auto"/>
        <w:jc w:val="both"/>
        <w:rPr>
          <w:rFonts w:ascii="Times New Roman" w:hAnsi="Times New Roman" w:hint="eastAsia"/>
          <w:i/>
          <w:sz w:val="24"/>
          <w:szCs w:val="24"/>
          <w:lang w:val="en-GB" w:eastAsia="zh-CN"/>
        </w:rPr>
      </w:pPr>
      <w:r w:rsidRPr="008E2636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>b</w:t>
      </w:r>
      <w:r w:rsidRPr="008E2636">
        <w:rPr>
          <w:rFonts w:ascii="Times New Roman" w:hAnsi="Times New Roman"/>
          <w:i/>
          <w:sz w:val="24"/>
          <w:szCs w:val="24"/>
        </w:rPr>
        <w:t xml:space="preserve">School of Pharmacy, Anurag University, </w:t>
      </w:r>
      <w:proofErr w:type="spellStart"/>
      <w:r w:rsidRPr="008E2636">
        <w:rPr>
          <w:rFonts w:ascii="Times New Roman" w:hAnsi="Times New Roman"/>
          <w:i/>
          <w:sz w:val="24"/>
          <w:szCs w:val="24"/>
        </w:rPr>
        <w:t>Ghatkesar</w:t>
      </w:r>
      <w:proofErr w:type="spellEnd"/>
      <w:r w:rsidRPr="008E2636">
        <w:rPr>
          <w:rFonts w:ascii="Times New Roman" w:hAnsi="Times New Roman"/>
          <w:i/>
          <w:sz w:val="24"/>
          <w:szCs w:val="24"/>
        </w:rPr>
        <w:t>, Hyderabad, TS-500088, India</w:t>
      </w:r>
      <w:r>
        <w:rPr>
          <w:rFonts w:ascii="Times New Roman" w:hAnsi="Times New Roman" w:hint="eastAsia"/>
          <w:i/>
          <w:sz w:val="24"/>
          <w:szCs w:val="24"/>
          <w:lang w:eastAsia="zh-CN"/>
        </w:rPr>
        <w:t>.</w:t>
      </w:r>
    </w:p>
    <w:p w14:paraId="38780089" w14:textId="77777777" w:rsidR="009D6628" w:rsidRPr="008E2636" w:rsidRDefault="009D6628" w:rsidP="009D6628">
      <w:pPr>
        <w:spacing w:before="240" w:after="0" w:line="360" w:lineRule="auto"/>
        <w:jc w:val="both"/>
        <w:rPr>
          <w:rFonts w:ascii="Times New Roman" w:hAnsi="Times New Roman"/>
          <w:i/>
          <w:sz w:val="24"/>
          <w:szCs w:val="24"/>
          <w:lang w:val="en-GB" w:eastAsia="en-GB"/>
        </w:rPr>
      </w:pPr>
      <w:proofErr w:type="spellStart"/>
      <w:r w:rsidRPr="008E2636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>c</w:t>
      </w:r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Department</w:t>
      </w:r>
      <w:proofErr w:type="spellEnd"/>
      <w:r w:rsidRPr="008E2636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 xml:space="preserve"> </w:t>
      </w:r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of Pharmaceutics,</w:t>
      </w:r>
      <w:r w:rsidRPr="008E2636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 xml:space="preserve"> </w:t>
      </w:r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 xml:space="preserve">University College of Pharmaceutical Sciences, </w:t>
      </w:r>
      <w:proofErr w:type="spellStart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Palamuru</w:t>
      </w:r>
      <w:proofErr w:type="spellEnd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 xml:space="preserve"> University, Mahbubnagar, TS</w:t>
      </w:r>
      <w:r>
        <w:rPr>
          <w:rFonts w:ascii="Times New Roman" w:hAnsi="Times New Roman" w:hint="eastAsia"/>
          <w:i/>
          <w:sz w:val="24"/>
          <w:szCs w:val="24"/>
          <w:lang w:val="en-GB" w:eastAsia="zh-CN"/>
        </w:rPr>
        <w:t xml:space="preserve"> </w:t>
      </w:r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509001, India.</w:t>
      </w:r>
    </w:p>
    <w:p w14:paraId="6EB94EA6" w14:textId="77777777" w:rsidR="009D6628" w:rsidRPr="008E2636" w:rsidRDefault="009D6628" w:rsidP="009D6628">
      <w:pPr>
        <w:spacing w:before="240" w:after="0" w:line="360" w:lineRule="auto"/>
        <w:jc w:val="both"/>
        <w:rPr>
          <w:rFonts w:ascii="Times New Roman" w:hAnsi="Times New Roman"/>
          <w:i/>
          <w:sz w:val="24"/>
          <w:szCs w:val="24"/>
          <w:lang w:val="en-GB" w:eastAsia="en-GB"/>
        </w:rPr>
      </w:pPr>
      <w:proofErr w:type="spellStart"/>
      <w:r w:rsidRPr="008E2636">
        <w:rPr>
          <w:rFonts w:ascii="Times New Roman" w:hAnsi="Times New Roman"/>
          <w:i/>
          <w:sz w:val="24"/>
          <w:szCs w:val="24"/>
          <w:vertAlign w:val="superscript"/>
          <w:lang w:val="en-GB" w:eastAsia="en-GB"/>
        </w:rPr>
        <w:t>d</w:t>
      </w:r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>Department</w:t>
      </w:r>
      <w:proofErr w:type="spellEnd"/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 xml:space="preserve"> of Pharmacology, University College of Pharmaceutical Sciences, Andhra University, Visakhapatnam</w:t>
      </w:r>
      <w:r>
        <w:rPr>
          <w:rFonts w:ascii="Times New Roman" w:hAnsi="Times New Roman" w:hint="eastAsia"/>
          <w:i/>
          <w:sz w:val="24"/>
          <w:szCs w:val="24"/>
          <w:lang w:val="en-GB" w:eastAsia="zh-CN"/>
        </w:rPr>
        <w:t xml:space="preserve"> </w:t>
      </w:r>
      <w:r w:rsidRPr="008E2636">
        <w:rPr>
          <w:rFonts w:ascii="Times New Roman" w:hAnsi="Times New Roman"/>
          <w:i/>
          <w:sz w:val="24"/>
          <w:szCs w:val="24"/>
          <w:lang w:val="en-GB" w:eastAsia="en-GB"/>
        </w:rPr>
        <w:t xml:space="preserve">530003, AP, India. </w:t>
      </w:r>
    </w:p>
    <w:p w14:paraId="560B3010" w14:textId="77777777" w:rsidR="009D6628" w:rsidRPr="008E2636" w:rsidRDefault="009D6628" w:rsidP="009D6628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EB4412">
        <w:rPr>
          <w:rFonts w:ascii="Times New Roman" w:hAnsi="Times New Roman"/>
          <w:sz w:val="24"/>
          <w:szCs w:val="24"/>
          <w:vertAlign w:val="superscript"/>
          <w:lang w:val="en-GB" w:eastAsia="en-GB"/>
        </w:rPr>
        <w:t>*</w:t>
      </w:r>
      <w:r w:rsidRPr="008E263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8E2636">
        <w:rPr>
          <w:rFonts w:ascii="Times New Roman" w:hAnsi="Times New Roman"/>
          <w:b/>
          <w:sz w:val="24"/>
          <w:szCs w:val="24"/>
          <w:lang w:val="en-GB" w:eastAsia="en-GB"/>
        </w:rPr>
        <w:t>Corresponding Author:</w:t>
      </w:r>
      <w:r w:rsidRPr="008E2636">
        <w:rPr>
          <w:rFonts w:ascii="Times New Roman" w:hAnsi="Times New Roman"/>
          <w:sz w:val="24"/>
          <w:szCs w:val="24"/>
          <w:lang w:val="en-GB" w:eastAsia="en-GB"/>
        </w:rPr>
        <w:t xml:space="preserve"> Dr. Krishna Sanka, </w:t>
      </w:r>
      <w:r w:rsidRPr="00333A66">
        <w:rPr>
          <w:rFonts w:ascii="Times New Roman" w:hAnsi="Times New Roman"/>
          <w:iCs/>
          <w:sz w:val="24"/>
          <w:szCs w:val="24"/>
          <w:lang w:val="en-GB" w:eastAsia="en-GB"/>
        </w:rPr>
        <w:t xml:space="preserve">ORCID: </w:t>
      </w:r>
      <w:hyperlink r:id="rId4" w:history="1">
        <w:r w:rsidRPr="00333A66">
          <w:rPr>
            <w:rStyle w:val="a3"/>
            <w:rFonts w:ascii="Times New Roman" w:hAnsi="Times New Roman"/>
            <w:iCs/>
            <w:sz w:val="24"/>
            <w:szCs w:val="24"/>
            <w:u w:val="none"/>
            <w:lang w:val="en-GB" w:eastAsia="en-GB"/>
          </w:rPr>
          <w:t>https://orcid.org/0009-0007-5074-9975</w:t>
        </w:r>
      </w:hyperlink>
      <w:r w:rsidRPr="00333A66">
        <w:rPr>
          <w:rFonts w:ascii="Times New Roman" w:hAnsi="Times New Roman"/>
          <w:iCs/>
          <w:sz w:val="24"/>
          <w:szCs w:val="24"/>
          <w:lang w:val="en-GB" w:eastAsia="en-GB"/>
        </w:rPr>
        <w:t xml:space="preserve">, </w:t>
      </w:r>
      <w:r w:rsidRPr="008E2636">
        <w:rPr>
          <w:rFonts w:ascii="Times New Roman" w:hAnsi="Times New Roman"/>
          <w:sz w:val="24"/>
          <w:szCs w:val="24"/>
          <w:lang w:val="en-GB" w:eastAsia="en-GB"/>
        </w:rPr>
        <w:t>Tel: +91-9701907755</w:t>
      </w:r>
      <w:r>
        <w:rPr>
          <w:rFonts w:ascii="Times New Roman" w:hAnsi="Times New Roman" w:hint="eastAsia"/>
          <w:sz w:val="24"/>
          <w:szCs w:val="24"/>
          <w:lang w:val="en-GB" w:eastAsia="zh-CN"/>
        </w:rPr>
        <w:t>,</w:t>
      </w:r>
      <w:r w:rsidRPr="008E263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8E2636">
        <w:rPr>
          <w:rFonts w:ascii="Times New Roman" w:hAnsi="Times New Roman"/>
          <w:sz w:val="24"/>
          <w:szCs w:val="24"/>
          <w:lang w:val="en-GB" w:eastAsia="en-GB"/>
        </w:rPr>
        <w:t>E.Mail</w:t>
      </w:r>
      <w:proofErr w:type="spellEnd"/>
      <w:r w:rsidRPr="008E2636">
        <w:rPr>
          <w:rFonts w:ascii="Times New Roman" w:hAnsi="Times New Roman"/>
          <w:sz w:val="24"/>
          <w:szCs w:val="24"/>
          <w:lang w:val="en-GB" w:eastAsia="en-GB"/>
        </w:rPr>
        <w:t xml:space="preserve"> ID: </w:t>
      </w:r>
      <w:hyperlink r:id="rId5" w:history="1">
        <w:r w:rsidRPr="00333A66">
          <w:rPr>
            <w:rStyle w:val="a3"/>
            <w:rFonts w:ascii="Times New Roman" w:hAnsi="Times New Roman"/>
            <w:sz w:val="24"/>
            <w:szCs w:val="24"/>
            <w:u w:val="none"/>
            <w:lang w:val="en-GB" w:eastAsia="en-GB"/>
          </w:rPr>
          <w:t>sreekrishna_ph2000@yahoo.co.in</w:t>
        </w:r>
      </w:hyperlink>
    </w:p>
    <w:p w14:paraId="241FBD72" w14:textId="77777777" w:rsidR="009D6628" w:rsidRPr="009D6628" w:rsidRDefault="009D6628" w:rsidP="0046168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GB" w:eastAsia="zh-CN"/>
        </w:rPr>
      </w:pPr>
    </w:p>
    <w:p w14:paraId="30F6B48D" w14:textId="77777777" w:rsidR="009D6628" w:rsidRDefault="009D6628" w:rsidP="0046168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</w:p>
    <w:p w14:paraId="6CEE134C" w14:textId="77777777" w:rsidR="009D6628" w:rsidRDefault="009D6628" w:rsidP="0046168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</w:p>
    <w:p w14:paraId="082CB0A5" w14:textId="77777777" w:rsidR="009D6628" w:rsidRDefault="009D6628" w:rsidP="0046168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</w:p>
    <w:p w14:paraId="3C68A062" w14:textId="77777777" w:rsidR="009D6628" w:rsidRDefault="009D6628" w:rsidP="0046168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</w:p>
    <w:p w14:paraId="1666C97A" w14:textId="77777777" w:rsidR="009D6628" w:rsidRDefault="009D6628" w:rsidP="0046168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zh-CN"/>
        </w:rPr>
      </w:pPr>
    </w:p>
    <w:p w14:paraId="1F3948B8" w14:textId="77777777" w:rsidR="009D6628" w:rsidRPr="00D0670F" w:rsidRDefault="009D6628" w:rsidP="0046168F">
      <w:pPr>
        <w:spacing w:line="480" w:lineRule="auto"/>
        <w:jc w:val="both"/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  <w:lang w:eastAsia="zh-CN"/>
        </w:rPr>
      </w:pPr>
    </w:p>
    <w:p w14:paraId="742652A6" w14:textId="6FA7D4AA" w:rsidR="00064896" w:rsidRPr="00D0670F" w:rsidRDefault="0046168F" w:rsidP="0046168F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0670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Table S1: Specificity data of ketoprofen</w:t>
      </w:r>
    </w:p>
    <w:tbl>
      <w:tblPr>
        <w:tblW w:w="8607" w:type="dxa"/>
        <w:tblInd w:w="91" w:type="dxa"/>
        <w:tblLook w:val="04A0" w:firstRow="1" w:lastRow="0" w:firstColumn="1" w:lastColumn="0" w:noHBand="0" w:noVBand="1"/>
      </w:tblPr>
      <w:tblGrid>
        <w:gridCol w:w="865"/>
        <w:gridCol w:w="1183"/>
        <w:gridCol w:w="1162"/>
        <w:gridCol w:w="1318"/>
        <w:gridCol w:w="882"/>
        <w:gridCol w:w="1267"/>
        <w:gridCol w:w="900"/>
        <w:gridCol w:w="1030"/>
      </w:tblGrid>
      <w:tr w:rsidR="00D0670F" w:rsidRPr="00D0670F" w14:paraId="29D41F48" w14:textId="77777777" w:rsidTr="00230DFD">
        <w:trPr>
          <w:trHeight w:val="30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B9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8A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Sample ID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16C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AREA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7A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D04B" w14:textId="77777777" w:rsidR="0046168F" w:rsidRPr="00D0670F" w:rsidRDefault="000C2672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="0046168F"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Interference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952E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RT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C79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3C9D90B4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E9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807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5B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KTP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47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PCM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3B9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KTP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DF9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14C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KTP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9C6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PCM</w:t>
            </w:r>
          </w:p>
        </w:tc>
      </w:tr>
      <w:tr w:rsidR="00D0670F" w:rsidRPr="00D0670F" w14:paraId="43FA5FE7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43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BE6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BL-1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25C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166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BEA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C6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B0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E3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D0670F" w:rsidRPr="00D0670F" w14:paraId="155006C8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2A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441E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LLOQ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FD2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59947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B3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1360077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0D0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F93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31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995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</w:tr>
      <w:tr w:rsidR="00D0670F" w:rsidRPr="00D0670F" w14:paraId="44D82724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34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CC4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BL-2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23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470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57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11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886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F8D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D0670F" w:rsidRPr="00D0670F" w14:paraId="1264ADC7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94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3738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LLOQ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0F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42303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1EC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867726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CB3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2B6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FD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BE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D0670F" w:rsidRPr="00D0670F" w14:paraId="31C39AFC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D6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4FA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BL-3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F8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C1C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18212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B4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F8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AF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9E0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</w:tr>
      <w:tr w:rsidR="00D0670F" w:rsidRPr="00D0670F" w14:paraId="467FFF70" w14:textId="77777777" w:rsidTr="00230DFD">
        <w:trPr>
          <w:trHeight w:val="4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59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C72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LLOQ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EE3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63797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9AC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1331636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C9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FE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23A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89D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D0670F" w:rsidRPr="00D0670F" w14:paraId="4A68D0F2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33D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BC3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BL-4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0A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1F7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B7B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32F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AE2E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7F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</w:tr>
      <w:tr w:rsidR="00D0670F" w:rsidRPr="00D0670F" w14:paraId="79856DF3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F8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3AE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LLOQ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3C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63825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ED3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1331704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11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D27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3C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36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</w:tr>
      <w:tr w:rsidR="00D0670F" w:rsidRPr="00D0670F" w14:paraId="0C6008E7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EF5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A4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BL-5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29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F23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F54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2C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EB9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175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D0670F" w:rsidRPr="00D0670F" w14:paraId="2601AEFA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4FA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2F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LLOQ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07B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106092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EC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1372668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A9B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E2B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A0F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BD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D0670F" w:rsidRPr="00D0670F" w14:paraId="3DCE627B" w14:textId="77777777" w:rsidTr="00230DFD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6C1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60F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BL-6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56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ACE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95A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F3A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07E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49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</w:tr>
      <w:tr w:rsidR="00D0670F" w:rsidRPr="00D0670F" w14:paraId="164E084F" w14:textId="77777777" w:rsidTr="00230DFD">
        <w:trPr>
          <w:trHeight w:val="2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E06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83F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LLOQ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12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68372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28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1369923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9C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C1A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030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2A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</w:tr>
      <w:tr w:rsidR="0046168F" w:rsidRPr="00D0670F" w14:paraId="2DCE63B8" w14:textId="77777777" w:rsidTr="001907C4">
        <w:trPr>
          <w:trHeight w:val="1473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C8E" w14:textId="77777777" w:rsidR="0046168F" w:rsidRPr="00D0670F" w:rsidRDefault="0046168F" w:rsidP="00230DFD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“Acceptance Criteria:</w:t>
            </w:r>
            <w:r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Res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onse of interfering peaks in STD BL at the retention time of 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analyte </w:t>
            </w:r>
            <w:r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should be </w:t>
            </w:r>
            <w:r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sym w:font="Symbol" w:char="F0A3"/>
            </w:r>
            <w:r w:rsidR="000C2672"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20.00</w:t>
            </w:r>
            <w:r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% of that in LLOQ.  Response of interfering peaks in STD BL at the retention time of ISTD should be </w:t>
            </w:r>
            <w:r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sym w:font="Symbol" w:char="F0A3"/>
            </w:r>
            <w:r w:rsidR="000C2672"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 xml:space="preserve"> 5.00</w:t>
            </w:r>
            <w:r w:rsidRPr="00D0670F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% of that in LLOQ”.</w:t>
            </w:r>
          </w:p>
        </w:tc>
      </w:tr>
    </w:tbl>
    <w:p w14:paraId="61D46568" w14:textId="77777777" w:rsidR="0046168F" w:rsidRPr="00D0670F" w:rsidRDefault="0046168F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431F46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1387C3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4C1AAE" w14:textId="77777777" w:rsidR="0078789F" w:rsidRPr="00D0670F" w:rsidRDefault="0078789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A8730E" w14:textId="77777777" w:rsidR="0078789F" w:rsidRPr="00D0670F" w:rsidRDefault="0078789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52C4DE" w14:textId="77777777" w:rsidR="0078789F" w:rsidRPr="00D0670F" w:rsidRDefault="0078789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5737E4" w14:textId="77777777" w:rsidR="0078789F" w:rsidRPr="00D0670F" w:rsidRDefault="0078789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07E4FF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S2: Calculated concentrations of sensitivity study for ketoprofen </w:t>
      </w:r>
    </w:p>
    <w:p w14:paraId="31E8C2D6" w14:textId="77777777" w:rsidR="00105BAD" w:rsidRPr="00D0670F" w:rsidRDefault="00105BAD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25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40"/>
        <w:gridCol w:w="1892"/>
      </w:tblGrid>
      <w:tr w:rsidR="00D0670F" w:rsidRPr="00D0670F" w14:paraId="01EE56F2" w14:textId="77777777" w:rsidTr="00230DFD">
        <w:trPr>
          <w:trHeight w:val="326"/>
        </w:trPr>
        <w:tc>
          <w:tcPr>
            <w:tcW w:w="6358" w:type="dxa"/>
            <w:gridSpan w:val="2"/>
            <w:shd w:val="clear" w:color="auto" w:fill="auto"/>
            <w:noWrap/>
            <w:vAlign w:val="center"/>
            <w:hideMark/>
          </w:tcPr>
          <w:p w14:paraId="4987480F" w14:textId="77777777" w:rsidR="0046168F" w:rsidRPr="00D0670F" w:rsidRDefault="007534A5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LLOQ (0.625 µg/mL</w:t>
            </w:r>
            <w:r w:rsidR="0046168F"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5E449C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Acceptance Criteria:</w:t>
            </w:r>
          </w:p>
        </w:tc>
      </w:tr>
      <w:tr w:rsidR="00D0670F" w:rsidRPr="00D0670F" w14:paraId="7480BF3C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2F8A2F9F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Replicate No.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6351B8F5" w14:textId="77777777" w:rsidR="0046168F" w:rsidRPr="00D0670F" w:rsidRDefault="000C2672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Conc. (µg/mL</w:t>
            </w:r>
            <w:r w:rsidR="0046168F"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2" w:type="dxa"/>
            <w:vMerge w:val="restart"/>
            <w:shd w:val="clear" w:color="auto" w:fill="auto"/>
            <w:textDirection w:val="btLr"/>
            <w:vAlign w:val="center"/>
          </w:tcPr>
          <w:p w14:paraId="513189D0" w14:textId="77777777" w:rsidR="0046168F" w:rsidRPr="00D0670F" w:rsidRDefault="0046168F" w:rsidP="00230DFD">
            <w:pPr>
              <w:spacing w:after="0" w:line="48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“Acceptance criteria: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Mean accuracy for LLOQ sampl</w:t>
            </w:r>
            <w:r w:rsidR="000C2672"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should be within 80.00-120.00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%”</w:t>
            </w:r>
          </w:p>
        </w:tc>
      </w:tr>
      <w:tr w:rsidR="00D0670F" w:rsidRPr="00D0670F" w14:paraId="49F20DB3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0A35565D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3B3EE11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0.659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764ED94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04EF47B0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66045993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4FED5C8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0.687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6003981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7AB14339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6A9DD26C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439E6ED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0.694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3010419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0403582C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7D6CEE32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56FAE42E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0.690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7210A7D4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6334075F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0F5A2FAF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11E3F9A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0.658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71EE6F6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2FFECC63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5E0BC29E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043611F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0.635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95B55FE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6DDF19A5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5CF3C702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0F2677C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0.670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51CE2E9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452FA61E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22E7BC44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2F2E30C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1A12255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670F" w:rsidRPr="00D0670F" w14:paraId="57071DF9" w14:textId="77777777" w:rsidTr="00230DFD">
        <w:trPr>
          <w:trHeight w:val="326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50049E1F" w14:textId="77777777" w:rsidR="0046168F" w:rsidRPr="00D0670F" w:rsidRDefault="0046168F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%CV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5C32E134" w14:textId="77777777" w:rsidR="0046168F" w:rsidRPr="00D0670F" w:rsidRDefault="0046168F" w:rsidP="00A2411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26F66ED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68F" w:rsidRPr="00D0670F" w14:paraId="453B7FC1" w14:textId="77777777" w:rsidTr="001907C4">
        <w:trPr>
          <w:trHeight w:val="508"/>
        </w:trPr>
        <w:tc>
          <w:tcPr>
            <w:tcW w:w="3218" w:type="dxa"/>
            <w:shd w:val="clear" w:color="auto" w:fill="auto"/>
            <w:noWrap/>
            <w:vAlign w:val="center"/>
            <w:hideMark/>
          </w:tcPr>
          <w:p w14:paraId="4715BA90" w14:textId="77777777" w:rsidR="0046168F" w:rsidRPr="00D0670F" w:rsidRDefault="000C2672" w:rsidP="00230DF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="0046168F"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Mean Accuracy</w:t>
            </w:r>
          </w:p>
        </w:tc>
        <w:tc>
          <w:tcPr>
            <w:tcW w:w="3139" w:type="dxa"/>
            <w:shd w:val="clear" w:color="auto" w:fill="auto"/>
            <w:noWrap/>
            <w:vAlign w:val="center"/>
            <w:hideMark/>
          </w:tcPr>
          <w:p w14:paraId="27A30FBD" w14:textId="77777777" w:rsidR="0046168F" w:rsidRPr="00D0670F" w:rsidRDefault="0046168F" w:rsidP="00A2411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107.23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359F8EF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A0DE8A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861C4A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F819A7" w14:textId="77777777" w:rsidR="0046168F" w:rsidRPr="00D0670F" w:rsidRDefault="0046168F" w:rsidP="0046168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FCDC2F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97B99D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B87AE6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4FB29B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83B143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341FB9" w14:textId="77777777" w:rsidR="001907C4" w:rsidRPr="00D0670F" w:rsidRDefault="001907C4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B1C184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59BF77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132240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15F247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FC5F8B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EA117E" w14:textId="77777777" w:rsidR="0046168F" w:rsidRPr="00D0670F" w:rsidRDefault="0046168F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S3: Calculated concentrations of QC samples for </w:t>
      </w:r>
      <w:r w:rsidR="00653937"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matrix effect of ketoprofen</w:t>
      </w:r>
    </w:p>
    <w:p w14:paraId="65ADD8E0" w14:textId="77777777" w:rsidR="00105BAD" w:rsidRPr="00D0670F" w:rsidRDefault="00105BAD" w:rsidP="004616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19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739"/>
        <w:gridCol w:w="2200"/>
        <w:gridCol w:w="2017"/>
      </w:tblGrid>
      <w:tr w:rsidR="00D0670F" w:rsidRPr="00D0670F" w14:paraId="020F059F" w14:textId="77777777" w:rsidTr="00230DFD">
        <w:trPr>
          <w:trHeight w:val="330"/>
        </w:trPr>
        <w:tc>
          <w:tcPr>
            <w:tcW w:w="2238" w:type="dxa"/>
            <w:vMerge w:val="restart"/>
            <w:shd w:val="clear" w:color="auto" w:fill="auto"/>
            <w:noWrap/>
            <w:vAlign w:val="bottom"/>
            <w:hideMark/>
          </w:tcPr>
          <w:p w14:paraId="5965FBDD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S. No.</w:t>
            </w:r>
          </w:p>
          <w:p w14:paraId="387C3C1B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111AA417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4615B662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14:paraId="4A02B800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QC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559AF2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3CA0DB6F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LQC</w:t>
            </w:r>
          </w:p>
        </w:tc>
      </w:tr>
      <w:tr w:rsidR="00D0670F" w:rsidRPr="00D0670F" w14:paraId="62E9C83E" w14:textId="77777777" w:rsidTr="00230DFD">
        <w:trPr>
          <w:trHeight w:val="597"/>
        </w:trPr>
        <w:tc>
          <w:tcPr>
            <w:tcW w:w="2238" w:type="dxa"/>
            <w:vMerge/>
            <w:shd w:val="clear" w:color="auto" w:fill="auto"/>
            <w:noWrap/>
            <w:vAlign w:val="bottom"/>
            <w:hideMark/>
          </w:tcPr>
          <w:p w14:paraId="15576581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shd w:val="clear" w:color="auto" w:fill="auto"/>
            <w:vAlign w:val="bottom"/>
            <w:hideMark/>
          </w:tcPr>
          <w:p w14:paraId="54DDB6F1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Nominal Concentration (µg/mL)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8C02B6B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32.00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F4E88FA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2.30</w:t>
            </w:r>
          </w:p>
        </w:tc>
      </w:tr>
      <w:tr w:rsidR="00D0670F" w:rsidRPr="00D0670F" w14:paraId="524C6200" w14:textId="77777777" w:rsidTr="00230DFD">
        <w:trPr>
          <w:trHeight w:val="70"/>
        </w:trPr>
        <w:tc>
          <w:tcPr>
            <w:tcW w:w="2238" w:type="dxa"/>
            <w:vMerge/>
            <w:shd w:val="clear" w:color="auto" w:fill="auto"/>
            <w:noWrap/>
            <w:vAlign w:val="bottom"/>
            <w:hideMark/>
          </w:tcPr>
          <w:p w14:paraId="3DB3E22B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  <w:vAlign w:val="bottom"/>
            <w:hideMark/>
          </w:tcPr>
          <w:p w14:paraId="38F857D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4E091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27.2-36.8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0EBF0C6D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1.955-2.645</w:t>
            </w:r>
          </w:p>
        </w:tc>
      </w:tr>
      <w:tr w:rsidR="00D0670F" w:rsidRPr="00D0670F" w14:paraId="15DBA44E" w14:textId="77777777" w:rsidTr="00230DFD">
        <w:trPr>
          <w:trHeight w:val="1065"/>
        </w:trPr>
        <w:tc>
          <w:tcPr>
            <w:tcW w:w="2238" w:type="dxa"/>
            <w:vMerge/>
            <w:shd w:val="clear" w:color="auto" w:fill="auto"/>
            <w:noWrap/>
            <w:vAlign w:val="bottom"/>
            <w:hideMark/>
          </w:tcPr>
          <w:p w14:paraId="575880E0" w14:textId="77777777" w:rsidR="0046168F" w:rsidRPr="00D0670F" w:rsidRDefault="0046168F" w:rsidP="00230D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14:paraId="7954FA45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Plasma Sample No.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C1234A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Calculated Concentration (</w:t>
            </w:r>
            <w:proofErr w:type="spellStart"/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μg</w:t>
            </w:r>
            <w:proofErr w:type="spellEnd"/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/mL)</w:t>
            </w:r>
          </w:p>
        </w:tc>
        <w:tc>
          <w:tcPr>
            <w:tcW w:w="2017" w:type="dxa"/>
            <w:shd w:val="clear" w:color="auto" w:fill="auto"/>
            <w:vAlign w:val="bottom"/>
            <w:hideMark/>
          </w:tcPr>
          <w:p w14:paraId="717AFA2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Calculated Concentration (</w:t>
            </w:r>
            <w:proofErr w:type="spellStart"/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μg</w:t>
            </w:r>
            <w:proofErr w:type="spellEnd"/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/mL)</w:t>
            </w:r>
          </w:p>
        </w:tc>
      </w:tr>
      <w:tr w:rsidR="00D0670F" w:rsidRPr="00D0670F" w14:paraId="0B3C41E4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263AFAD0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restart"/>
            <w:shd w:val="clear" w:color="auto" w:fill="auto"/>
            <w:noWrap/>
            <w:vAlign w:val="bottom"/>
            <w:hideMark/>
          </w:tcPr>
          <w:p w14:paraId="3FB4B310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P-1</w:t>
            </w:r>
          </w:p>
          <w:p w14:paraId="12463AD1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B4B1AC6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B4EF64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34.31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1F4A94D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2.54</w:t>
            </w:r>
          </w:p>
        </w:tc>
      </w:tr>
      <w:tr w:rsidR="00D0670F" w:rsidRPr="00D0670F" w14:paraId="78F34EEA" w14:textId="77777777" w:rsidTr="00230DFD">
        <w:trPr>
          <w:trHeight w:val="282"/>
        </w:trPr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762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D9EF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68A9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34.61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62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2.38</w:t>
            </w:r>
          </w:p>
        </w:tc>
      </w:tr>
      <w:tr w:rsidR="00D0670F" w:rsidRPr="00D0670F" w14:paraId="2C510D3D" w14:textId="77777777" w:rsidTr="00230DFD">
        <w:trPr>
          <w:trHeight w:val="7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29275BAC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65F4A84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5E8A0FA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36.02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78749A51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2.21</w:t>
            </w:r>
          </w:p>
        </w:tc>
      </w:tr>
      <w:tr w:rsidR="00D0670F" w:rsidRPr="00D0670F" w14:paraId="3FFCBB61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3C75A1B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  <w:shd w:val="clear" w:color="auto" w:fill="auto"/>
            <w:noWrap/>
            <w:vAlign w:val="bottom"/>
            <w:hideMark/>
          </w:tcPr>
          <w:p w14:paraId="07C9F16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P-2</w:t>
            </w:r>
          </w:p>
          <w:p w14:paraId="693EC2EC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7C8D50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EA0C8E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35.53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948269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2.01</w:t>
            </w:r>
          </w:p>
        </w:tc>
      </w:tr>
      <w:tr w:rsidR="00D0670F" w:rsidRPr="00D0670F" w14:paraId="55D61052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5DAD5A3E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5E6BECD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D69D8A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36.22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10A99C1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2.08</w:t>
            </w:r>
          </w:p>
        </w:tc>
      </w:tr>
      <w:tr w:rsidR="00D0670F" w:rsidRPr="00D0670F" w14:paraId="6B539B2A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103CFE3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6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0EF086EE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C7505DE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35.43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706EF255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</w:tr>
      <w:tr w:rsidR="00D0670F" w:rsidRPr="00D0670F" w14:paraId="73B4E260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017496DE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39" w:type="dxa"/>
            <w:vMerge w:val="restart"/>
            <w:shd w:val="clear" w:color="auto" w:fill="auto"/>
            <w:noWrap/>
            <w:vAlign w:val="bottom"/>
            <w:hideMark/>
          </w:tcPr>
          <w:p w14:paraId="70CC78D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P-3</w:t>
            </w:r>
          </w:p>
          <w:p w14:paraId="6F43F6A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D59DB9B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B4A7DB0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35.60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13C47B2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</w:p>
        </w:tc>
      </w:tr>
      <w:tr w:rsidR="00D0670F" w:rsidRPr="00D0670F" w14:paraId="1C10F5DD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7D5D75F5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8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0583263A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35E3A0B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35.21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0E5699A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2.05</w:t>
            </w:r>
          </w:p>
        </w:tc>
      </w:tr>
      <w:tr w:rsidR="00D0670F" w:rsidRPr="00D0670F" w14:paraId="06631334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51B4EC9C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9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24E607E5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7C9B34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35.29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7FEEC75C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</w:tr>
      <w:tr w:rsidR="00D0670F" w:rsidRPr="00D0670F" w14:paraId="514468FE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21E4724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39" w:type="dxa"/>
            <w:vMerge w:val="restart"/>
            <w:shd w:val="clear" w:color="auto" w:fill="auto"/>
            <w:noWrap/>
            <w:vAlign w:val="bottom"/>
            <w:hideMark/>
          </w:tcPr>
          <w:p w14:paraId="5400029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P-4</w:t>
            </w:r>
          </w:p>
          <w:p w14:paraId="1F6FAEE0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A948951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F6495E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34.77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0D7C8EF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2.02</w:t>
            </w:r>
          </w:p>
        </w:tc>
      </w:tr>
      <w:tr w:rsidR="00D0670F" w:rsidRPr="00D0670F" w14:paraId="66ECF63F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487CAEE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11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724E39C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E0B055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34.28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47D8E599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2.03</w:t>
            </w:r>
          </w:p>
        </w:tc>
      </w:tr>
      <w:tr w:rsidR="00D0670F" w:rsidRPr="00D0670F" w14:paraId="3EFFACDA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2BAFBCA9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12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0FE556D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C415FD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34.19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3062D2C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2.01</w:t>
            </w:r>
          </w:p>
        </w:tc>
      </w:tr>
      <w:tr w:rsidR="00D0670F" w:rsidRPr="00D0670F" w14:paraId="672593D7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7197060D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39" w:type="dxa"/>
            <w:vMerge w:val="restart"/>
            <w:shd w:val="clear" w:color="auto" w:fill="auto"/>
            <w:noWrap/>
            <w:vAlign w:val="bottom"/>
            <w:hideMark/>
          </w:tcPr>
          <w:p w14:paraId="49D01F4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P-5</w:t>
            </w:r>
          </w:p>
          <w:p w14:paraId="504CB8B0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A56263C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6058DA9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34.41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E185945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1.98</w:t>
            </w:r>
          </w:p>
        </w:tc>
      </w:tr>
      <w:tr w:rsidR="00D0670F" w:rsidRPr="00D0670F" w14:paraId="6F6BE962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27A58EE6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14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1567E7B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E305ED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34.56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30B373BD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2.00</w:t>
            </w:r>
          </w:p>
        </w:tc>
      </w:tr>
      <w:tr w:rsidR="00D0670F" w:rsidRPr="00D0670F" w14:paraId="217D6A57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19E538A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15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09BA6536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EC99199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34.59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25E3714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1.98</w:t>
            </w:r>
          </w:p>
        </w:tc>
      </w:tr>
      <w:tr w:rsidR="00D0670F" w:rsidRPr="00D0670F" w14:paraId="3AA068D7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6365524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39" w:type="dxa"/>
            <w:vMerge w:val="restart"/>
            <w:shd w:val="clear" w:color="auto" w:fill="auto"/>
            <w:noWrap/>
            <w:vAlign w:val="bottom"/>
            <w:hideMark/>
          </w:tcPr>
          <w:p w14:paraId="4111B93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P-6</w:t>
            </w:r>
          </w:p>
          <w:p w14:paraId="5FFA795F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70F12EC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855A04F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34.06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57F3AF7E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2.03</w:t>
            </w:r>
          </w:p>
        </w:tc>
      </w:tr>
      <w:tr w:rsidR="00D0670F" w:rsidRPr="00D0670F" w14:paraId="2505819C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36E2C17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17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3423F4E0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27613A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33.94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6DC1B05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2.03</w:t>
            </w:r>
          </w:p>
        </w:tc>
      </w:tr>
      <w:tr w:rsidR="00D0670F" w:rsidRPr="00D0670F" w14:paraId="136E4062" w14:textId="77777777" w:rsidTr="00230DFD">
        <w:trPr>
          <w:trHeight w:val="330"/>
        </w:trPr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5F49FBA3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18</w:t>
            </w:r>
          </w:p>
        </w:tc>
        <w:tc>
          <w:tcPr>
            <w:tcW w:w="1739" w:type="dxa"/>
            <w:vMerge/>
            <w:shd w:val="clear" w:color="auto" w:fill="auto"/>
            <w:noWrap/>
            <w:vAlign w:val="bottom"/>
            <w:hideMark/>
          </w:tcPr>
          <w:p w14:paraId="34477E5F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5C7DA6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34.35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4F127DBB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2.06</w:t>
            </w:r>
          </w:p>
        </w:tc>
      </w:tr>
      <w:tr w:rsidR="00D0670F" w:rsidRPr="00D0670F" w14:paraId="02072906" w14:textId="77777777" w:rsidTr="00230DFD">
        <w:trPr>
          <w:trHeight w:val="372"/>
        </w:trPr>
        <w:tc>
          <w:tcPr>
            <w:tcW w:w="3977" w:type="dxa"/>
            <w:gridSpan w:val="2"/>
            <w:shd w:val="clear" w:color="auto" w:fill="auto"/>
            <w:noWrap/>
            <w:vAlign w:val="bottom"/>
            <w:hideMark/>
          </w:tcPr>
          <w:p w14:paraId="07A8B41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E118A9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34.85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31FE40C2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2.09</w:t>
            </w:r>
          </w:p>
        </w:tc>
      </w:tr>
      <w:tr w:rsidR="00D0670F" w:rsidRPr="00D0670F" w14:paraId="557187E3" w14:textId="77777777" w:rsidTr="00230DFD">
        <w:trPr>
          <w:trHeight w:val="330"/>
        </w:trPr>
        <w:tc>
          <w:tcPr>
            <w:tcW w:w="3977" w:type="dxa"/>
            <w:gridSpan w:val="2"/>
            <w:shd w:val="clear" w:color="auto" w:fill="auto"/>
            <w:noWrap/>
            <w:vAlign w:val="bottom"/>
            <w:hideMark/>
          </w:tcPr>
          <w:p w14:paraId="67BD76C9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SD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A82F24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0.69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3C95AF44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0.15</w:t>
            </w:r>
          </w:p>
        </w:tc>
      </w:tr>
      <w:tr w:rsidR="00D0670F" w:rsidRPr="00D0670F" w14:paraId="1BC5B88B" w14:textId="77777777" w:rsidTr="00230DFD">
        <w:trPr>
          <w:trHeight w:val="330"/>
        </w:trPr>
        <w:tc>
          <w:tcPr>
            <w:tcW w:w="3977" w:type="dxa"/>
            <w:gridSpan w:val="2"/>
            <w:shd w:val="clear" w:color="auto" w:fill="auto"/>
            <w:noWrap/>
            <w:vAlign w:val="bottom"/>
            <w:hideMark/>
          </w:tcPr>
          <w:p w14:paraId="7F76F48A" w14:textId="77777777" w:rsidR="0046168F" w:rsidRPr="00D0670F" w:rsidRDefault="007534A5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="0046168F"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CV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190539D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1.98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68E45CB7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7.14</w:t>
            </w:r>
          </w:p>
        </w:tc>
      </w:tr>
      <w:tr w:rsidR="00D0670F" w:rsidRPr="00D0670F" w14:paraId="20DFB559" w14:textId="77777777" w:rsidTr="00230DFD">
        <w:trPr>
          <w:trHeight w:val="330"/>
        </w:trPr>
        <w:tc>
          <w:tcPr>
            <w:tcW w:w="3977" w:type="dxa"/>
            <w:gridSpan w:val="2"/>
            <w:shd w:val="clear" w:color="auto" w:fill="auto"/>
            <w:noWrap/>
            <w:vAlign w:val="bottom"/>
            <w:hideMark/>
          </w:tcPr>
          <w:p w14:paraId="0B455ABB" w14:textId="77777777" w:rsidR="0046168F" w:rsidRPr="00D0670F" w:rsidRDefault="007534A5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  <w:r w:rsidR="0046168F"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Mean Accuracy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EB66E2E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108.92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14:paraId="37ADC808" w14:textId="77777777" w:rsidR="0046168F" w:rsidRPr="00D0670F" w:rsidRDefault="0046168F" w:rsidP="00230D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90.97</w:t>
            </w:r>
          </w:p>
        </w:tc>
      </w:tr>
      <w:tr w:rsidR="0046168F" w:rsidRPr="00D0670F" w14:paraId="559EC8F7" w14:textId="77777777" w:rsidTr="00230DFD">
        <w:trPr>
          <w:trHeight w:val="330"/>
        </w:trPr>
        <w:tc>
          <w:tcPr>
            <w:tcW w:w="8194" w:type="dxa"/>
            <w:gridSpan w:val="4"/>
            <w:shd w:val="clear" w:color="auto" w:fill="auto"/>
            <w:noWrap/>
            <w:vAlign w:val="bottom"/>
            <w:hideMark/>
          </w:tcPr>
          <w:p w14:paraId="413CD406" w14:textId="77777777" w:rsidR="0046168F" w:rsidRPr="00D0670F" w:rsidRDefault="0046168F" w:rsidP="00230DF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“Acceptance Criteria: </w:t>
            </w:r>
            <w:r w:rsidR="007534A5" w:rsidRPr="00D0670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The %</w:t>
            </w:r>
            <w:r w:rsidRPr="00D0670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mean accuracy of LQC and HQC samples prepared from different biological matrix lot</w:t>
            </w:r>
            <w:r w:rsidR="007534A5" w:rsidRPr="00D0670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s should be within 85.00-115.00%. The %</w:t>
            </w:r>
            <w:r w:rsidRPr="00D0670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CV of LQC and HQC samples prepared fro</w:t>
            </w:r>
            <w:r w:rsidR="007534A5" w:rsidRPr="00D0670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m different lots should ≤ 15.00</w:t>
            </w:r>
            <w:r w:rsidRPr="00D0670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%”</w:t>
            </w:r>
          </w:p>
        </w:tc>
      </w:tr>
    </w:tbl>
    <w:p w14:paraId="47907CF4" w14:textId="77777777" w:rsidR="0046168F" w:rsidRPr="00D0670F" w:rsidRDefault="0046168F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167296" w14:textId="77777777" w:rsidR="0046168F" w:rsidRPr="00D0670F" w:rsidRDefault="0046168F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36A515" w14:textId="77777777" w:rsidR="0078789F" w:rsidRPr="00D0670F" w:rsidRDefault="0078789F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67E023" w14:textId="77777777" w:rsidR="001907C4" w:rsidRPr="00D0670F" w:rsidRDefault="001907C4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0E5975" w14:textId="77777777" w:rsidR="0046168F" w:rsidRPr="00D0670F" w:rsidRDefault="0046168F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8AC6EE" w14:textId="77777777" w:rsidR="0046168F" w:rsidRPr="00D0670F" w:rsidRDefault="0046168F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S4: </w:t>
      </w:r>
      <w:r w:rsidR="00653937"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Intra-inter-day</w:t>
      </w:r>
      <w:r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precision and accuracy data for ketoprofen</w:t>
      </w:r>
    </w:p>
    <w:p w14:paraId="07FE61BF" w14:textId="77777777" w:rsidR="00105BAD" w:rsidRPr="00D0670F" w:rsidRDefault="00105BAD" w:rsidP="004616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1051"/>
        <w:gridCol w:w="1236"/>
        <w:gridCol w:w="1236"/>
        <w:gridCol w:w="856"/>
        <w:gridCol w:w="1107"/>
        <w:gridCol w:w="1236"/>
        <w:gridCol w:w="1236"/>
      </w:tblGrid>
      <w:tr w:rsidR="00D0670F" w:rsidRPr="00D0670F" w14:paraId="5CEA8FF7" w14:textId="77777777" w:rsidTr="00230DFD">
        <w:trPr>
          <w:jc w:val="center"/>
        </w:trPr>
        <w:tc>
          <w:tcPr>
            <w:tcW w:w="856" w:type="dxa"/>
            <w:vMerge w:val="restart"/>
            <w:vAlign w:val="center"/>
          </w:tcPr>
          <w:p w14:paraId="44F8823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I</w:t>
            </w:r>
          </w:p>
        </w:tc>
        <w:tc>
          <w:tcPr>
            <w:tcW w:w="3523" w:type="dxa"/>
            <w:gridSpan w:val="3"/>
            <w:vAlign w:val="center"/>
          </w:tcPr>
          <w:p w14:paraId="0CA8BA7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P&amp;A I</w:t>
            </w:r>
          </w:p>
        </w:tc>
        <w:tc>
          <w:tcPr>
            <w:tcW w:w="856" w:type="dxa"/>
            <w:vMerge w:val="restart"/>
            <w:vAlign w:val="center"/>
          </w:tcPr>
          <w:p w14:paraId="4007624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II</w:t>
            </w:r>
          </w:p>
        </w:tc>
        <w:tc>
          <w:tcPr>
            <w:tcW w:w="3579" w:type="dxa"/>
            <w:gridSpan w:val="3"/>
            <w:vAlign w:val="center"/>
          </w:tcPr>
          <w:p w14:paraId="7652AE0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P&amp;A IIA</w:t>
            </w:r>
          </w:p>
        </w:tc>
      </w:tr>
      <w:tr w:rsidR="00D0670F" w:rsidRPr="00D0670F" w14:paraId="1625C3B0" w14:textId="77777777" w:rsidTr="00230DFD">
        <w:trPr>
          <w:jc w:val="center"/>
        </w:trPr>
        <w:tc>
          <w:tcPr>
            <w:tcW w:w="856" w:type="dxa"/>
            <w:vMerge/>
            <w:vAlign w:val="center"/>
          </w:tcPr>
          <w:p w14:paraId="2DA1DFB5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60FE897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1236" w:type="dxa"/>
            <w:vAlign w:val="center"/>
          </w:tcPr>
          <w:p w14:paraId="1B5AA76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MQC</w:t>
            </w:r>
          </w:p>
        </w:tc>
        <w:tc>
          <w:tcPr>
            <w:tcW w:w="1236" w:type="dxa"/>
            <w:vAlign w:val="center"/>
          </w:tcPr>
          <w:p w14:paraId="7FD5A76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LQC</w:t>
            </w:r>
          </w:p>
        </w:tc>
        <w:tc>
          <w:tcPr>
            <w:tcW w:w="856" w:type="dxa"/>
            <w:vMerge/>
            <w:vAlign w:val="center"/>
          </w:tcPr>
          <w:p w14:paraId="4284446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7420F5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1236" w:type="dxa"/>
            <w:vAlign w:val="center"/>
          </w:tcPr>
          <w:p w14:paraId="6C53859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MQC</w:t>
            </w:r>
          </w:p>
        </w:tc>
        <w:tc>
          <w:tcPr>
            <w:tcW w:w="1236" w:type="dxa"/>
            <w:vAlign w:val="center"/>
          </w:tcPr>
          <w:p w14:paraId="5B3833B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LQC</w:t>
            </w:r>
          </w:p>
        </w:tc>
      </w:tr>
      <w:tr w:rsidR="00D0670F" w:rsidRPr="00D0670F" w14:paraId="7FB0583B" w14:textId="77777777" w:rsidTr="00230DFD">
        <w:trPr>
          <w:jc w:val="center"/>
        </w:trPr>
        <w:tc>
          <w:tcPr>
            <w:tcW w:w="856" w:type="dxa"/>
            <w:vAlign w:val="center"/>
          </w:tcPr>
          <w:p w14:paraId="41D0EB3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051" w:type="dxa"/>
            <w:vAlign w:val="bottom"/>
          </w:tcPr>
          <w:p w14:paraId="06DD54C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30.79</w:t>
            </w:r>
          </w:p>
        </w:tc>
        <w:tc>
          <w:tcPr>
            <w:tcW w:w="1236" w:type="dxa"/>
            <w:vAlign w:val="bottom"/>
          </w:tcPr>
          <w:p w14:paraId="740968E5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22.62</w:t>
            </w:r>
          </w:p>
        </w:tc>
        <w:tc>
          <w:tcPr>
            <w:tcW w:w="1236" w:type="dxa"/>
            <w:vAlign w:val="bottom"/>
          </w:tcPr>
          <w:p w14:paraId="280A11E7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2.30</w:t>
            </w:r>
          </w:p>
        </w:tc>
        <w:tc>
          <w:tcPr>
            <w:tcW w:w="856" w:type="dxa"/>
            <w:vAlign w:val="center"/>
          </w:tcPr>
          <w:p w14:paraId="255D965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107" w:type="dxa"/>
            <w:vAlign w:val="bottom"/>
          </w:tcPr>
          <w:p w14:paraId="125E90F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30.92</w:t>
            </w:r>
          </w:p>
        </w:tc>
        <w:tc>
          <w:tcPr>
            <w:tcW w:w="1236" w:type="dxa"/>
            <w:vAlign w:val="bottom"/>
          </w:tcPr>
          <w:p w14:paraId="50ECB83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23.22</w:t>
            </w:r>
          </w:p>
        </w:tc>
        <w:tc>
          <w:tcPr>
            <w:tcW w:w="1236" w:type="dxa"/>
            <w:vAlign w:val="bottom"/>
          </w:tcPr>
          <w:p w14:paraId="2462DC7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2.36</w:t>
            </w:r>
          </w:p>
        </w:tc>
      </w:tr>
      <w:tr w:rsidR="00D0670F" w:rsidRPr="00D0670F" w14:paraId="09BE5CC9" w14:textId="77777777" w:rsidTr="00230DFD">
        <w:trPr>
          <w:jc w:val="center"/>
        </w:trPr>
        <w:tc>
          <w:tcPr>
            <w:tcW w:w="856" w:type="dxa"/>
            <w:vAlign w:val="center"/>
          </w:tcPr>
          <w:p w14:paraId="2B35C69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051" w:type="dxa"/>
            <w:vAlign w:val="bottom"/>
          </w:tcPr>
          <w:p w14:paraId="490FA1A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1236" w:type="dxa"/>
            <w:vAlign w:val="bottom"/>
          </w:tcPr>
          <w:p w14:paraId="77BA9DD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0.87</w:t>
            </w:r>
          </w:p>
        </w:tc>
        <w:tc>
          <w:tcPr>
            <w:tcW w:w="1236" w:type="dxa"/>
            <w:vAlign w:val="bottom"/>
          </w:tcPr>
          <w:p w14:paraId="4D458D0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0.19</w:t>
            </w:r>
          </w:p>
        </w:tc>
        <w:tc>
          <w:tcPr>
            <w:tcW w:w="856" w:type="dxa"/>
            <w:vAlign w:val="center"/>
          </w:tcPr>
          <w:p w14:paraId="00403C9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07" w:type="dxa"/>
            <w:vAlign w:val="bottom"/>
          </w:tcPr>
          <w:p w14:paraId="3B61D1D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1236" w:type="dxa"/>
            <w:vAlign w:val="bottom"/>
          </w:tcPr>
          <w:p w14:paraId="32BBDC2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0.79</w:t>
            </w:r>
          </w:p>
        </w:tc>
        <w:tc>
          <w:tcPr>
            <w:tcW w:w="1236" w:type="dxa"/>
            <w:vAlign w:val="bottom"/>
          </w:tcPr>
          <w:p w14:paraId="6BFAA5F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D0670F" w:rsidRPr="00D0670F" w14:paraId="662FC617" w14:textId="77777777" w:rsidTr="00230DFD">
        <w:trPr>
          <w:jc w:val="center"/>
        </w:trPr>
        <w:tc>
          <w:tcPr>
            <w:tcW w:w="856" w:type="dxa"/>
            <w:vAlign w:val="center"/>
          </w:tcPr>
          <w:p w14:paraId="66FA535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%CV</w:t>
            </w:r>
          </w:p>
        </w:tc>
        <w:tc>
          <w:tcPr>
            <w:tcW w:w="1051" w:type="dxa"/>
            <w:vAlign w:val="bottom"/>
          </w:tcPr>
          <w:p w14:paraId="2C5B7BD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1236" w:type="dxa"/>
            <w:vAlign w:val="bottom"/>
          </w:tcPr>
          <w:p w14:paraId="4CAB5F3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3.85</w:t>
            </w:r>
          </w:p>
        </w:tc>
        <w:tc>
          <w:tcPr>
            <w:tcW w:w="1236" w:type="dxa"/>
            <w:vAlign w:val="bottom"/>
          </w:tcPr>
          <w:p w14:paraId="656FC47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8.33</w:t>
            </w:r>
          </w:p>
        </w:tc>
        <w:tc>
          <w:tcPr>
            <w:tcW w:w="856" w:type="dxa"/>
            <w:vAlign w:val="center"/>
          </w:tcPr>
          <w:p w14:paraId="0BD04DF7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%CV</w:t>
            </w:r>
          </w:p>
        </w:tc>
        <w:tc>
          <w:tcPr>
            <w:tcW w:w="1107" w:type="dxa"/>
            <w:vAlign w:val="bottom"/>
          </w:tcPr>
          <w:p w14:paraId="514BBC9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2.41</w:t>
            </w:r>
          </w:p>
        </w:tc>
        <w:tc>
          <w:tcPr>
            <w:tcW w:w="1236" w:type="dxa"/>
            <w:vAlign w:val="bottom"/>
          </w:tcPr>
          <w:p w14:paraId="618DFD9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3.41</w:t>
            </w:r>
          </w:p>
        </w:tc>
        <w:tc>
          <w:tcPr>
            <w:tcW w:w="1236" w:type="dxa"/>
            <w:vAlign w:val="bottom"/>
          </w:tcPr>
          <w:p w14:paraId="1F46477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5.50</w:t>
            </w:r>
          </w:p>
        </w:tc>
      </w:tr>
      <w:tr w:rsidR="00D0670F" w:rsidRPr="00D0670F" w14:paraId="363BD145" w14:textId="77777777" w:rsidTr="00230DFD">
        <w:trPr>
          <w:jc w:val="center"/>
        </w:trPr>
        <w:tc>
          <w:tcPr>
            <w:tcW w:w="856" w:type="dxa"/>
            <w:vAlign w:val="center"/>
          </w:tcPr>
          <w:p w14:paraId="51CF4CD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%MA</w:t>
            </w:r>
          </w:p>
        </w:tc>
        <w:tc>
          <w:tcPr>
            <w:tcW w:w="1051" w:type="dxa"/>
            <w:vAlign w:val="bottom"/>
          </w:tcPr>
          <w:p w14:paraId="18C421A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96.23</w:t>
            </w:r>
          </w:p>
        </w:tc>
        <w:tc>
          <w:tcPr>
            <w:tcW w:w="1236" w:type="dxa"/>
            <w:vAlign w:val="bottom"/>
          </w:tcPr>
          <w:p w14:paraId="374B26E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107.69</w:t>
            </w:r>
          </w:p>
        </w:tc>
        <w:tc>
          <w:tcPr>
            <w:tcW w:w="1236" w:type="dxa"/>
            <w:vAlign w:val="bottom"/>
          </w:tcPr>
          <w:p w14:paraId="5920711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100.07</w:t>
            </w:r>
          </w:p>
        </w:tc>
        <w:tc>
          <w:tcPr>
            <w:tcW w:w="856" w:type="dxa"/>
            <w:vAlign w:val="center"/>
          </w:tcPr>
          <w:p w14:paraId="4C9E6A6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%MA</w:t>
            </w:r>
          </w:p>
        </w:tc>
        <w:tc>
          <w:tcPr>
            <w:tcW w:w="1107" w:type="dxa"/>
            <w:vAlign w:val="bottom"/>
          </w:tcPr>
          <w:p w14:paraId="7464A0F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96.61</w:t>
            </w:r>
          </w:p>
        </w:tc>
        <w:tc>
          <w:tcPr>
            <w:tcW w:w="1236" w:type="dxa"/>
            <w:vAlign w:val="bottom"/>
          </w:tcPr>
          <w:p w14:paraId="53813D9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110.57</w:t>
            </w:r>
          </w:p>
        </w:tc>
        <w:tc>
          <w:tcPr>
            <w:tcW w:w="1236" w:type="dxa"/>
            <w:vAlign w:val="bottom"/>
          </w:tcPr>
          <w:p w14:paraId="2024938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102.43</w:t>
            </w:r>
          </w:p>
        </w:tc>
      </w:tr>
      <w:tr w:rsidR="00D0670F" w:rsidRPr="00D0670F" w14:paraId="2F694BAB" w14:textId="77777777" w:rsidTr="00230DFD">
        <w:trPr>
          <w:jc w:val="center"/>
        </w:trPr>
        <w:tc>
          <w:tcPr>
            <w:tcW w:w="856" w:type="dxa"/>
            <w:vAlign w:val="center"/>
          </w:tcPr>
          <w:p w14:paraId="2FD8254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51" w:type="dxa"/>
            <w:vAlign w:val="center"/>
          </w:tcPr>
          <w:p w14:paraId="1219D24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03A4D95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6631C50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1E5F8345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107" w:type="dxa"/>
            <w:vAlign w:val="center"/>
          </w:tcPr>
          <w:p w14:paraId="513BA19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77B4030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4FE56BE7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D0670F" w:rsidRPr="00D0670F" w14:paraId="6A9B7A57" w14:textId="77777777" w:rsidTr="00230DFD">
        <w:trPr>
          <w:jc w:val="center"/>
        </w:trPr>
        <w:tc>
          <w:tcPr>
            <w:tcW w:w="856" w:type="dxa"/>
            <w:vMerge w:val="restart"/>
            <w:vAlign w:val="center"/>
          </w:tcPr>
          <w:p w14:paraId="7588B54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II</w:t>
            </w:r>
          </w:p>
        </w:tc>
        <w:tc>
          <w:tcPr>
            <w:tcW w:w="3523" w:type="dxa"/>
            <w:gridSpan w:val="3"/>
            <w:vAlign w:val="center"/>
          </w:tcPr>
          <w:p w14:paraId="189FAD6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P&amp;A II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856" w:type="dxa"/>
            <w:vMerge w:val="restart"/>
            <w:vAlign w:val="center"/>
          </w:tcPr>
          <w:p w14:paraId="40CB1F74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II</w:t>
            </w:r>
          </w:p>
        </w:tc>
        <w:tc>
          <w:tcPr>
            <w:tcW w:w="3579" w:type="dxa"/>
            <w:gridSpan w:val="3"/>
            <w:vAlign w:val="center"/>
          </w:tcPr>
          <w:p w14:paraId="4B828E57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P&amp;A II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D0670F" w:rsidRPr="00D0670F" w14:paraId="7078BE6A" w14:textId="77777777" w:rsidTr="00230DFD">
        <w:trPr>
          <w:jc w:val="center"/>
        </w:trPr>
        <w:tc>
          <w:tcPr>
            <w:tcW w:w="856" w:type="dxa"/>
            <w:vMerge/>
            <w:vAlign w:val="center"/>
          </w:tcPr>
          <w:p w14:paraId="69B15A8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53EB081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1236" w:type="dxa"/>
            <w:vAlign w:val="center"/>
          </w:tcPr>
          <w:p w14:paraId="7AA16D4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MQC</w:t>
            </w:r>
          </w:p>
        </w:tc>
        <w:tc>
          <w:tcPr>
            <w:tcW w:w="1236" w:type="dxa"/>
            <w:vAlign w:val="center"/>
          </w:tcPr>
          <w:p w14:paraId="1DE96B3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LQC</w:t>
            </w:r>
          </w:p>
        </w:tc>
        <w:tc>
          <w:tcPr>
            <w:tcW w:w="856" w:type="dxa"/>
            <w:vMerge/>
            <w:vAlign w:val="center"/>
          </w:tcPr>
          <w:p w14:paraId="1EC23E8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1CE4661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1236" w:type="dxa"/>
            <w:vAlign w:val="center"/>
          </w:tcPr>
          <w:p w14:paraId="012DD6B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MQC</w:t>
            </w:r>
          </w:p>
        </w:tc>
        <w:tc>
          <w:tcPr>
            <w:tcW w:w="1236" w:type="dxa"/>
            <w:vAlign w:val="center"/>
          </w:tcPr>
          <w:p w14:paraId="56936AE5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LQC</w:t>
            </w:r>
          </w:p>
        </w:tc>
      </w:tr>
      <w:tr w:rsidR="00D0670F" w:rsidRPr="00D0670F" w14:paraId="27B269AF" w14:textId="77777777" w:rsidTr="00230DFD">
        <w:trPr>
          <w:jc w:val="center"/>
        </w:trPr>
        <w:tc>
          <w:tcPr>
            <w:tcW w:w="856" w:type="dxa"/>
            <w:vAlign w:val="center"/>
          </w:tcPr>
          <w:p w14:paraId="632DCB0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051" w:type="dxa"/>
            <w:vAlign w:val="bottom"/>
          </w:tcPr>
          <w:p w14:paraId="6ED3131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32.08</w:t>
            </w:r>
          </w:p>
        </w:tc>
        <w:tc>
          <w:tcPr>
            <w:tcW w:w="1236" w:type="dxa"/>
            <w:vAlign w:val="bottom"/>
          </w:tcPr>
          <w:p w14:paraId="328FB4F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19.49</w:t>
            </w:r>
          </w:p>
        </w:tc>
        <w:tc>
          <w:tcPr>
            <w:tcW w:w="1236" w:type="dxa"/>
            <w:vAlign w:val="bottom"/>
          </w:tcPr>
          <w:p w14:paraId="4E1D50E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2.61</w:t>
            </w:r>
          </w:p>
        </w:tc>
        <w:tc>
          <w:tcPr>
            <w:tcW w:w="856" w:type="dxa"/>
            <w:vAlign w:val="center"/>
          </w:tcPr>
          <w:p w14:paraId="55B56F1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107" w:type="dxa"/>
            <w:vAlign w:val="bottom"/>
          </w:tcPr>
          <w:p w14:paraId="2C7439B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29.50</w:t>
            </w:r>
          </w:p>
        </w:tc>
        <w:tc>
          <w:tcPr>
            <w:tcW w:w="1236" w:type="dxa"/>
            <w:vAlign w:val="bottom"/>
          </w:tcPr>
          <w:p w14:paraId="01D6482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21.27</w:t>
            </w:r>
          </w:p>
        </w:tc>
        <w:tc>
          <w:tcPr>
            <w:tcW w:w="1236" w:type="dxa"/>
            <w:vAlign w:val="bottom"/>
          </w:tcPr>
          <w:p w14:paraId="149B5FA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2.290</w:t>
            </w:r>
          </w:p>
        </w:tc>
      </w:tr>
      <w:tr w:rsidR="00D0670F" w:rsidRPr="00D0670F" w14:paraId="2C8AF1CF" w14:textId="77777777" w:rsidTr="00230DFD">
        <w:trPr>
          <w:jc w:val="center"/>
        </w:trPr>
        <w:tc>
          <w:tcPr>
            <w:tcW w:w="856" w:type="dxa"/>
            <w:vAlign w:val="center"/>
          </w:tcPr>
          <w:p w14:paraId="028D3665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051" w:type="dxa"/>
            <w:vAlign w:val="bottom"/>
          </w:tcPr>
          <w:p w14:paraId="7E6C6FA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236" w:type="dxa"/>
            <w:vAlign w:val="bottom"/>
          </w:tcPr>
          <w:p w14:paraId="2104EF0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0.68</w:t>
            </w:r>
          </w:p>
        </w:tc>
        <w:tc>
          <w:tcPr>
            <w:tcW w:w="1236" w:type="dxa"/>
            <w:vAlign w:val="bottom"/>
          </w:tcPr>
          <w:p w14:paraId="5553C74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856" w:type="dxa"/>
            <w:vAlign w:val="center"/>
          </w:tcPr>
          <w:p w14:paraId="0A10A47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07" w:type="dxa"/>
            <w:vAlign w:val="bottom"/>
          </w:tcPr>
          <w:p w14:paraId="3B815EF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0.82</w:t>
            </w:r>
          </w:p>
        </w:tc>
        <w:tc>
          <w:tcPr>
            <w:tcW w:w="1236" w:type="dxa"/>
            <w:vAlign w:val="bottom"/>
          </w:tcPr>
          <w:p w14:paraId="6D25E4E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1236" w:type="dxa"/>
            <w:vAlign w:val="bottom"/>
          </w:tcPr>
          <w:p w14:paraId="61CA64D4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0.069</w:t>
            </w:r>
          </w:p>
        </w:tc>
      </w:tr>
      <w:tr w:rsidR="00D0670F" w:rsidRPr="00D0670F" w14:paraId="4350F134" w14:textId="77777777" w:rsidTr="00230DFD">
        <w:trPr>
          <w:jc w:val="center"/>
        </w:trPr>
        <w:tc>
          <w:tcPr>
            <w:tcW w:w="856" w:type="dxa"/>
            <w:vAlign w:val="center"/>
          </w:tcPr>
          <w:p w14:paraId="696B4F0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%CV</w:t>
            </w:r>
          </w:p>
        </w:tc>
        <w:tc>
          <w:tcPr>
            <w:tcW w:w="1051" w:type="dxa"/>
            <w:vAlign w:val="bottom"/>
          </w:tcPr>
          <w:p w14:paraId="54C41F5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0.77</w:t>
            </w:r>
          </w:p>
        </w:tc>
        <w:tc>
          <w:tcPr>
            <w:tcW w:w="1236" w:type="dxa"/>
            <w:vAlign w:val="bottom"/>
          </w:tcPr>
          <w:p w14:paraId="02F3AF0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3.48</w:t>
            </w:r>
          </w:p>
        </w:tc>
        <w:tc>
          <w:tcPr>
            <w:tcW w:w="1236" w:type="dxa"/>
            <w:vAlign w:val="bottom"/>
          </w:tcPr>
          <w:p w14:paraId="598EE95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3.94</w:t>
            </w:r>
          </w:p>
        </w:tc>
        <w:tc>
          <w:tcPr>
            <w:tcW w:w="856" w:type="dxa"/>
            <w:vAlign w:val="center"/>
          </w:tcPr>
          <w:p w14:paraId="5A99F51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%CV</w:t>
            </w:r>
          </w:p>
        </w:tc>
        <w:tc>
          <w:tcPr>
            <w:tcW w:w="1107" w:type="dxa"/>
            <w:vAlign w:val="bottom"/>
          </w:tcPr>
          <w:p w14:paraId="5F5B447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2.78</w:t>
            </w:r>
          </w:p>
        </w:tc>
        <w:tc>
          <w:tcPr>
            <w:tcW w:w="1236" w:type="dxa"/>
            <w:vAlign w:val="bottom"/>
          </w:tcPr>
          <w:p w14:paraId="4B5EB1B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5.99</w:t>
            </w:r>
          </w:p>
        </w:tc>
        <w:tc>
          <w:tcPr>
            <w:tcW w:w="1236" w:type="dxa"/>
            <w:vAlign w:val="bottom"/>
          </w:tcPr>
          <w:p w14:paraId="0AD5B36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3.000</w:t>
            </w:r>
          </w:p>
        </w:tc>
      </w:tr>
      <w:tr w:rsidR="00D0670F" w:rsidRPr="00D0670F" w14:paraId="60D8CBF9" w14:textId="77777777" w:rsidTr="00230DFD">
        <w:trPr>
          <w:jc w:val="center"/>
        </w:trPr>
        <w:tc>
          <w:tcPr>
            <w:tcW w:w="856" w:type="dxa"/>
            <w:vAlign w:val="center"/>
          </w:tcPr>
          <w:p w14:paraId="13422FD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%MA</w:t>
            </w:r>
          </w:p>
        </w:tc>
        <w:tc>
          <w:tcPr>
            <w:tcW w:w="1051" w:type="dxa"/>
            <w:vAlign w:val="bottom"/>
          </w:tcPr>
          <w:p w14:paraId="6D32C7D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100.26</w:t>
            </w:r>
          </w:p>
        </w:tc>
        <w:tc>
          <w:tcPr>
            <w:tcW w:w="1236" w:type="dxa"/>
            <w:vAlign w:val="bottom"/>
          </w:tcPr>
          <w:p w14:paraId="5029506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92.83</w:t>
            </w:r>
          </w:p>
        </w:tc>
        <w:tc>
          <w:tcPr>
            <w:tcW w:w="1236" w:type="dxa"/>
            <w:vAlign w:val="bottom"/>
          </w:tcPr>
          <w:p w14:paraId="5BFF772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113.39</w:t>
            </w:r>
          </w:p>
        </w:tc>
        <w:tc>
          <w:tcPr>
            <w:tcW w:w="856" w:type="dxa"/>
            <w:vAlign w:val="center"/>
          </w:tcPr>
          <w:p w14:paraId="728C1D2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%MA</w:t>
            </w:r>
          </w:p>
        </w:tc>
        <w:tc>
          <w:tcPr>
            <w:tcW w:w="1107" w:type="dxa"/>
            <w:vAlign w:val="bottom"/>
          </w:tcPr>
          <w:p w14:paraId="0446CA7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92.18</w:t>
            </w:r>
          </w:p>
        </w:tc>
        <w:tc>
          <w:tcPr>
            <w:tcW w:w="1236" w:type="dxa"/>
            <w:vAlign w:val="bottom"/>
          </w:tcPr>
          <w:p w14:paraId="2AD20FB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101.30</w:t>
            </w:r>
          </w:p>
        </w:tc>
        <w:tc>
          <w:tcPr>
            <w:tcW w:w="1236" w:type="dxa"/>
            <w:vAlign w:val="bottom"/>
          </w:tcPr>
          <w:p w14:paraId="57B1F38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99.554</w:t>
            </w:r>
          </w:p>
        </w:tc>
      </w:tr>
      <w:tr w:rsidR="00D0670F" w:rsidRPr="00D0670F" w14:paraId="6C7B0C0B" w14:textId="77777777" w:rsidTr="00230DFD">
        <w:trPr>
          <w:jc w:val="center"/>
        </w:trPr>
        <w:tc>
          <w:tcPr>
            <w:tcW w:w="856" w:type="dxa"/>
            <w:vAlign w:val="center"/>
          </w:tcPr>
          <w:p w14:paraId="7815FD4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51" w:type="dxa"/>
            <w:vAlign w:val="center"/>
          </w:tcPr>
          <w:p w14:paraId="7EA357B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5B6A466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171CB02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429F4307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107" w:type="dxa"/>
            <w:vAlign w:val="center"/>
          </w:tcPr>
          <w:p w14:paraId="72DB427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6092217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611B398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D0670F" w:rsidRPr="00D0670F" w14:paraId="4CEBE9D2" w14:textId="77777777" w:rsidTr="00230DFD">
        <w:trPr>
          <w:trHeight w:val="219"/>
          <w:jc w:val="center"/>
        </w:trPr>
        <w:tc>
          <w:tcPr>
            <w:tcW w:w="856" w:type="dxa"/>
            <w:vMerge w:val="restart"/>
            <w:vAlign w:val="center"/>
          </w:tcPr>
          <w:p w14:paraId="4789E294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III</w:t>
            </w:r>
          </w:p>
        </w:tc>
        <w:tc>
          <w:tcPr>
            <w:tcW w:w="3523" w:type="dxa"/>
            <w:gridSpan w:val="3"/>
            <w:vAlign w:val="center"/>
          </w:tcPr>
          <w:p w14:paraId="0FC626D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P&amp;A III</w:t>
            </w:r>
          </w:p>
        </w:tc>
        <w:tc>
          <w:tcPr>
            <w:tcW w:w="856" w:type="dxa"/>
            <w:vMerge w:val="restart"/>
            <w:vAlign w:val="center"/>
          </w:tcPr>
          <w:p w14:paraId="3FCD3FEE" w14:textId="77777777" w:rsidR="0046168F" w:rsidRPr="00D0670F" w:rsidRDefault="0046168F" w:rsidP="00230DFD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401A52E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Between batch P&amp;A</w:t>
            </w:r>
          </w:p>
        </w:tc>
      </w:tr>
      <w:tr w:rsidR="00D0670F" w:rsidRPr="00D0670F" w14:paraId="40B3D1CD" w14:textId="77777777" w:rsidTr="00230DFD">
        <w:trPr>
          <w:jc w:val="center"/>
        </w:trPr>
        <w:tc>
          <w:tcPr>
            <w:tcW w:w="856" w:type="dxa"/>
            <w:vMerge/>
            <w:vAlign w:val="center"/>
          </w:tcPr>
          <w:p w14:paraId="1175FF1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6C730F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1236" w:type="dxa"/>
            <w:vAlign w:val="center"/>
          </w:tcPr>
          <w:p w14:paraId="52ADCB3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MQC</w:t>
            </w:r>
          </w:p>
        </w:tc>
        <w:tc>
          <w:tcPr>
            <w:tcW w:w="1236" w:type="dxa"/>
            <w:vAlign w:val="center"/>
          </w:tcPr>
          <w:p w14:paraId="70590CC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LQC</w:t>
            </w:r>
          </w:p>
        </w:tc>
        <w:tc>
          <w:tcPr>
            <w:tcW w:w="856" w:type="dxa"/>
            <w:vMerge/>
            <w:vAlign w:val="center"/>
          </w:tcPr>
          <w:p w14:paraId="234D64A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6B1A18A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1236" w:type="dxa"/>
            <w:vAlign w:val="center"/>
          </w:tcPr>
          <w:p w14:paraId="63319AC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MQC</w:t>
            </w:r>
          </w:p>
        </w:tc>
        <w:tc>
          <w:tcPr>
            <w:tcW w:w="1236" w:type="dxa"/>
            <w:vAlign w:val="center"/>
          </w:tcPr>
          <w:p w14:paraId="010BE744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LQC</w:t>
            </w:r>
          </w:p>
        </w:tc>
      </w:tr>
      <w:tr w:rsidR="00D0670F" w:rsidRPr="00D0670F" w14:paraId="5A73F361" w14:textId="77777777" w:rsidTr="00230DFD">
        <w:trPr>
          <w:jc w:val="center"/>
        </w:trPr>
        <w:tc>
          <w:tcPr>
            <w:tcW w:w="856" w:type="dxa"/>
            <w:vAlign w:val="center"/>
          </w:tcPr>
          <w:p w14:paraId="4D8484D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051" w:type="dxa"/>
            <w:vAlign w:val="bottom"/>
          </w:tcPr>
          <w:p w14:paraId="6FE9B3A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31.40</w:t>
            </w:r>
          </w:p>
        </w:tc>
        <w:tc>
          <w:tcPr>
            <w:tcW w:w="1236" w:type="dxa"/>
            <w:vAlign w:val="bottom"/>
          </w:tcPr>
          <w:p w14:paraId="739CFAC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236" w:type="dxa"/>
            <w:vAlign w:val="bottom"/>
          </w:tcPr>
          <w:p w14:paraId="684EB07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2.27</w:t>
            </w:r>
          </w:p>
        </w:tc>
        <w:tc>
          <w:tcPr>
            <w:tcW w:w="856" w:type="dxa"/>
            <w:vAlign w:val="center"/>
          </w:tcPr>
          <w:p w14:paraId="2DD39F6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107" w:type="dxa"/>
            <w:vAlign w:val="bottom"/>
          </w:tcPr>
          <w:p w14:paraId="2A97807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30.94</w:t>
            </w:r>
          </w:p>
        </w:tc>
        <w:tc>
          <w:tcPr>
            <w:tcW w:w="1236" w:type="dxa"/>
            <w:vAlign w:val="bottom"/>
          </w:tcPr>
          <w:p w14:paraId="1128691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21.54</w:t>
            </w:r>
          </w:p>
        </w:tc>
        <w:tc>
          <w:tcPr>
            <w:tcW w:w="1236" w:type="dxa"/>
            <w:vAlign w:val="bottom"/>
          </w:tcPr>
          <w:p w14:paraId="5653731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2.37</w:t>
            </w:r>
          </w:p>
        </w:tc>
      </w:tr>
      <w:tr w:rsidR="00D0670F" w:rsidRPr="00D0670F" w14:paraId="25D8D2ED" w14:textId="77777777" w:rsidTr="00230DFD">
        <w:trPr>
          <w:jc w:val="center"/>
        </w:trPr>
        <w:tc>
          <w:tcPr>
            <w:tcW w:w="856" w:type="dxa"/>
            <w:vAlign w:val="center"/>
          </w:tcPr>
          <w:p w14:paraId="2D4CB3E5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051" w:type="dxa"/>
            <w:vAlign w:val="bottom"/>
          </w:tcPr>
          <w:p w14:paraId="729E21F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0.94</w:t>
            </w:r>
          </w:p>
        </w:tc>
        <w:tc>
          <w:tcPr>
            <w:tcW w:w="1236" w:type="dxa"/>
            <w:vAlign w:val="bottom"/>
          </w:tcPr>
          <w:p w14:paraId="378B0A4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0.84</w:t>
            </w:r>
          </w:p>
        </w:tc>
        <w:tc>
          <w:tcPr>
            <w:tcW w:w="1236" w:type="dxa"/>
            <w:vAlign w:val="bottom"/>
          </w:tcPr>
          <w:p w14:paraId="6C15388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856" w:type="dxa"/>
            <w:vAlign w:val="center"/>
          </w:tcPr>
          <w:p w14:paraId="05276A5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1107" w:type="dxa"/>
            <w:vAlign w:val="bottom"/>
          </w:tcPr>
          <w:p w14:paraId="5428566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</w:t>
            </w:r>
          </w:p>
        </w:tc>
        <w:tc>
          <w:tcPr>
            <w:tcW w:w="1236" w:type="dxa"/>
            <w:vAlign w:val="bottom"/>
          </w:tcPr>
          <w:p w14:paraId="2A87F82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</w:t>
            </w:r>
          </w:p>
        </w:tc>
        <w:tc>
          <w:tcPr>
            <w:tcW w:w="1236" w:type="dxa"/>
            <w:vAlign w:val="bottom"/>
          </w:tcPr>
          <w:p w14:paraId="3D489DC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</w:tr>
      <w:tr w:rsidR="00D0670F" w:rsidRPr="00D0670F" w14:paraId="3FDC76F6" w14:textId="77777777" w:rsidTr="00230DFD">
        <w:trPr>
          <w:jc w:val="center"/>
        </w:trPr>
        <w:tc>
          <w:tcPr>
            <w:tcW w:w="856" w:type="dxa"/>
            <w:vAlign w:val="center"/>
          </w:tcPr>
          <w:p w14:paraId="0A20917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%CV</w:t>
            </w:r>
          </w:p>
        </w:tc>
        <w:tc>
          <w:tcPr>
            <w:tcW w:w="1051" w:type="dxa"/>
            <w:vAlign w:val="bottom"/>
          </w:tcPr>
          <w:p w14:paraId="1E791AA9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3.01</w:t>
            </w:r>
          </w:p>
        </w:tc>
        <w:tc>
          <w:tcPr>
            <w:tcW w:w="1236" w:type="dxa"/>
            <w:vAlign w:val="bottom"/>
          </w:tcPr>
          <w:p w14:paraId="2700811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3.96</w:t>
            </w:r>
          </w:p>
        </w:tc>
        <w:tc>
          <w:tcPr>
            <w:tcW w:w="1236" w:type="dxa"/>
            <w:vAlign w:val="bottom"/>
          </w:tcPr>
          <w:p w14:paraId="59660675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856" w:type="dxa"/>
            <w:vAlign w:val="center"/>
          </w:tcPr>
          <w:p w14:paraId="3A1296F0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%CV</w:t>
            </w:r>
          </w:p>
        </w:tc>
        <w:tc>
          <w:tcPr>
            <w:tcW w:w="1107" w:type="dxa"/>
            <w:vAlign w:val="bottom"/>
          </w:tcPr>
          <w:p w14:paraId="76354642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2.05</w:t>
            </w:r>
          </w:p>
        </w:tc>
        <w:tc>
          <w:tcPr>
            <w:tcW w:w="1236" w:type="dxa"/>
            <w:vAlign w:val="bottom"/>
          </w:tcPr>
          <w:p w14:paraId="74D5405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236" w:type="dxa"/>
            <w:vAlign w:val="bottom"/>
          </w:tcPr>
          <w:p w14:paraId="34125F3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</w:tr>
      <w:tr w:rsidR="00D0670F" w:rsidRPr="00D0670F" w14:paraId="55F52157" w14:textId="77777777" w:rsidTr="00230DFD">
        <w:trPr>
          <w:jc w:val="center"/>
        </w:trPr>
        <w:tc>
          <w:tcPr>
            <w:tcW w:w="856" w:type="dxa"/>
            <w:vAlign w:val="center"/>
          </w:tcPr>
          <w:p w14:paraId="07CC800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%MA</w:t>
            </w:r>
          </w:p>
        </w:tc>
        <w:tc>
          <w:tcPr>
            <w:tcW w:w="1051" w:type="dxa"/>
            <w:vAlign w:val="bottom"/>
          </w:tcPr>
          <w:p w14:paraId="4B576886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98.12</w:t>
            </w:r>
          </w:p>
        </w:tc>
        <w:tc>
          <w:tcPr>
            <w:tcW w:w="1236" w:type="dxa"/>
            <w:vAlign w:val="bottom"/>
          </w:tcPr>
          <w:p w14:paraId="7351C56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100.58</w:t>
            </w:r>
          </w:p>
        </w:tc>
        <w:tc>
          <w:tcPr>
            <w:tcW w:w="1236" w:type="dxa"/>
            <w:vAlign w:val="bottom"/>
          </w:tcPr>
          <w:p w14:paraId="230FE441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98.77</w:t>
            </w:r>
          </w:p>
        </w:tc>
        <w:tc>
          <w:tcPr>
            <w:tcW w:w="856" w:type="dxa"/>
            <w:vAlign w:val="center"/>
          </w:tcPr>
          <w:p w14:paraId="33B45C9E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%MA</w:t>
            </w:r>
          </w:p>
        </w:tc>
        <w:tc>
          <w:tcPr>
            <w:tcW w:w="1107" w:type="dxa"/>
            <w:vAlign w:val="bottom"/>
          </w:tcPr>
          <w:p w14:paraId="2951EC6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96.68</w:t>
            </w:r>
          </w:p>
        </w:tc>
        <w:tc>
          <w:tcPr>
            <w:tcW w:w="1236" w:type="dxa"/>
            <w:vAlign w:val="bottom"/>
          </w:tcPr>
          <w:p w14:paraId="46E7A89A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102.59</w:t>
            </w:r>
          </w:p>
        </w:tc>
        <w:tc>
          <w:tcPr>
            <w:tcW w:w="1236" w:type="dxa"/>
            <w:vAlign w:val="bottom"/>
          </w:tcPr>
          <w:p w14:paraId="403BECB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102.84</w:t>
            </w:r>
          </w:p>
        </w:tc>
      </w:tr>
      <w:tr w:rsidR="00D0670F" w:rsidRPr="00D0670F" w14:paraId="369BD389" w14:textId="77777777" w:rsidTr="00230DFD">
        <w:trPr>
          <w:jc w:val="center"/>
        </w:trPr>
        <w:tc>
          <w:tcPr>
            <w:tcW w:w="856" w:type="dxa"/>
            <w:vAlign w:val="center"/>
          </w:tcPr>
          <w:p w14:paraId="380CDFE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51" w:type="dxa"/>
            <w:vAlign w:val="center"/>
          </w:tcPr>
          <w:p w14:paraId="60F727FD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04C60B27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14:paraId="3CA67C68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59FF862F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107" w:type="dxa"/>
            <w:vAlign w:val="center"/>
          </w:tcPr>
          <w:p w14:paraId="3ACBA233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36" w:type="dxa"/>
            <w:vAlign w:val="center"/>
          </w:tcPr>
          <w:p w14:paraId="311A524C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36" w:type="dxa"/>
            <w:vAlign w:val="center"/>
          </w:tcPr>
          <w:p w14:paraId="59D40A4B" w14:textId="77777777" w:rsidR="0046168F" w:rsidRPr="00D0670F" w:rsidRDefault="0046168F" w:rsidP="00230DF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46168F" w:rsidRPr="00D0670F" w14:paraId="4240208D" w14:textId="77777777" w:rsidTr="00230DFD">
        <w:trPr>
          <w:jc w:val="center"/>
        </w:trPr>
        <w:tc>
          <w:tcPr>
            <w:tcW w:w="8814" w:type="dxa"/>
            <w:gridSpan w:val="8"/>
            <w:vAlign w:val="center"/>
          </w:tcPr>
          <w:p w14:paraId="130F0504" w14:textId="77777777" w:rsidR="0046168F" w:rsidRPr="00D0670F" w:rsidRDefault="0046168F" w:rsidP="00402F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“Acceptance criteria: </w:t>
            </w:r>
            <w:r w:rsidR="007534A5"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%</w:t>
            </w: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accuracy for all CC standards </w:t>
            </w:r>
            <w:r w:rsidR="007534A5"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should be within 85.00-115.00</w:t>
            </w:r>
            <w:r w:rsidR="008918C6"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%.</w:t>
            </w:r>
            <w:r w:rsidR="00483C5E"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534A5"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 least 75</w:t>
            </w: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 of CC standards should meet the acceptance criteria</w:t>
            </w:r>
            <w:r w:rsidR="008918C6"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The regression (r</w:t>
            </w: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value) should be </w:t>
            </w: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ym w:font="Symbol" w:char="F0B3"/>
            </w:r>
            <w:r w:rsidR="00402F35"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0.98</w:t>
            </w:r>
            <w:r w:rsidRPr="00D067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.”</w:t>
            </w:r>
          </w:p>
        </w:tc>
      </w:tr>
    </w:tbl>
    <w:p w14:paraId="312DA09C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773CEA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68B858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74F1EA" w14:textId="77777777" w:rsidR="004619B0" w:rsidRPr="00D0670F" w:rsidRDefault="004619B0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719837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E959B6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S5. Recovery study data of ketoprofen</w:t>
      </w:r>
    </w:p>
    <w:tbl>
      <w:tblPr>
        <w:tblW w:w="7937" w:type="dxa"/>
        <w:jc w:val="center"/>
        <w:tblLayout w:type="fixed"/>
        <w:tblLook w:val="04A0" w:firstRow="1" w:lastRow="0" w:firstColumn="1" w:lastColumn="0" w:noHBand="0" w:noVBand="1"/>
      </w:tblPr>
      <w:tblGrid>
        <w:gridCol w:w="1457"/>
        <w:gridCol w:w="990"/>
        <w:gridCol w:w="1170"/>
        <w:gridCol w:w="990"/>
        <w:gridCol w:w="1170"/>
        <w:gridCol w:w="990"/>
        <w:gridCol w:w="1170"/>
      </w:tblGrid>
      <w:tr w:rsidR="00D0670F" w:rsidRPr="00D0670F" w14:paraId="6E10696F" w14:textId="77777777" w:rsidTr="00230DFD">
        <w:trPr>
          <w:trHeight w:val="330"/>
          <w:jc w:val="center"/>
        </w:trPr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36BF7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Replicate No.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1BC32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HQC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D9F5C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MQC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7540E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LQC</w:t>
            </w:r>
          </w:p>
        </w:tc>
      </w:tr>
      <w:tr w:rsidR="00D0670F" w:rsidRPr="00D0670F" w14:paraId="6AFD541E" w14:textId="77777777" w:rsidTr="00230DFD">
        <w:trPr>
          <w:trHeight w:val="915"/>
          <w:jc w:val="center"/>
        </w:trPr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9CB0D" w14:textId="77777777" w:rsidR="0046168F" w:rsidRPr="00D0670F" w:rsidRDefault="0046168F" w:rsidP="00230D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F71C9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Aqueous Area Ratio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D1179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Extracted Area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4268C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Aqueous Area Ratio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7AFA8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Extracted Area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AC853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Aqueous Area Ratio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40194" w14:textId="77777777" w:rsidR="0046168F" w:rsidRPr="00D0670F" w:rsidRDefault="0046168F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Extracted Area Ratio</w:t>
            </w:r>
          </w:p>
        </w:tc>
      </w:tr>
      <w:tr w:rsidR="00D0670F" w:rsidRPr="00D0670F" w14:paraId="4980D6B1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0FC6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F9C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B1DC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18CD7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50D7E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3582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92DD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</w:t>
            </w:r>
          </w:p>
        </w:tc>
      </w:tr>
      <w:tr w:rsidR="00D0670F" w:rsidRPr="00D0670F" w14:paraId="02ADFD35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1D9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14A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F5E5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37D0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1848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65EA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AE3B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</w:t>
            </w:r>
          </w:p>
        </w:tc>
      </w:tr>
      <w:tr w:rsidR="00D0670F" w:rsidRPr="00D0670F" w14:paraId="1D63AFA4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7900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2C9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1CD5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E46D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0523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C77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45A9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</w:tr>
      <w:tr w:rsidR="00D0670F" w:rsidRPr="00D0670F" w14:paraId="481C3DA4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5F25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72D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91C71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4EF9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789AF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9C9A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9E5A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</w:p>
        </w:tc>
      </w:tr>
      <w:tr w:rsidR="00D0670F" w:rsidRPr="00D0670F" w14:paraId="6FD38B48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58DB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AE78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1AAB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F2BF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45E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1833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395B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</w:tr>
      <w:tr w:rsidR="00D0670F" w:rsidRPr="00D0670F" w14:paraId="1F092E22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34863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CV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CC1ED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87145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E4B8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4E76A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EB82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AB61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</w:tr>
      <w:tr w:rsidR="00D0670F" w:rsidRPr="00D0670F" w14:paraId="32B46DA3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9FA6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MR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8803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92.62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BA0D0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83.38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51572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83.32</w:t>
            </w:r>
          </w:p>
        </w:tc>
      </w:tr>
      <w:tr w:rsidR="00D0670F" w:rsidRPr="00D0670F" w14:paraId="62411731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EDB08" w14:textId="77777777" w:rsidR="0046168F" w:rsidRPr="00D0670F" w:rsidRDefault="007534A5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Overall %</w:t>
            </w:r>
            <w:r w:rsidR="0046168F"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5B36C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84.44</w:t>
            </w:r>
          </w:p>
        </w:tc>
      </w:tr>
      <w:tr w:rsidR="00D0670F" w:rsidRPr="00D0670F" w14:paraId="72FC273B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38E49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Overall SD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67E68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</w:tr>
      <w:tr w:rsidR="00D0670F" w:rsidRPr="00D0670F" w14:paraId="4BD51884" w14:textId="77777777" w:rsidTr="00230DFD">
        <w:trPr>
          <w:trHeight w:val="33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FF43" w14:textId="77777777" w:rsidR="0046168F" w:rsidRPr="00D0670F" w:rsidRDefault="007534A5" w:rsidP="00230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Overall %</w:t>
            </w:r>
            <w:r w:rsidR="0046168F"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29EDB" w14:textId="77777777" w:rsidR="0046168F" w:rsidRPr="00D0670F" w:rsidRDefault="0046168F" w:rsidP="00230DF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</w:tr>
      <w:tr w:rsidR="0046168F" w:rsidRPr="00D0670F" w14:paraId="1332CF93" w14:textId="77777777" w:rsidTr="00230DFD">
        <w:trPr>
          <w:trHeight w:val="330"/>
          <w:jc w:val="center"/>
        </w:trPr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A5B71" w14:textId="77777777" w:rsidR="0046168F" w:rsidRPr="00D0670F" w:rsidRDefault="0046168F" w:rsidP="00114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“Acceptance Criteria: </w:t>
            </w:r>
            <w:r w:rsidR="007534A5"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%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 of recovery at each QC level and for ISTD should be ≤ 15.0</w:t>
            </w:r>
            <w:r w:rsidR="007534A5"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0%. The overall mean recovery %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CV for all QC levels </w:t>
            </w:r>
            <w:r w:rsidR="007534A5"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should be ≤ 20.00</w:t>
            </w:r>
            <w:r w:rsidRPr="00D0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%”.</w:t>
            </w:r>
          </w:p>
        </w:tc>
      </w:tr>
    </w:tbl>
    <w:p w14:paraId="1F5205DC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B77907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AACC8C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75E9E2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9A4078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A80C5E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EF44A6" w14:textId="77777777" w:rsidR="0046168F" w:rsidRPr="00D0670F" w:rsidRDefault="0046168F" w:rsidP="004616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294743" w14:textId="77777777" w:rsidR="0046168F" w:rsidRPr="00D0670F" w:rsidRDefault="0046168F" w:rsidP="0046168F">
      <w:pPr>
        <w:pStyle w:val="05-ArticleText"/>
        <w:spacing w:line="240" w:lineRule="auto"/>
        <w:rPr>
          <w:b/>
          <w:bCs/>
          <w:iCs/>
          <w:color w:val="000000" w:themeColor="text1"/>
          <w:sz w:val="24"/>
          <w:szCs w:val="24"/>
        </w:rPr>
      </w:pPr>
    </w:p>
    <w:p w14:paraId="279F763C" w14:textId="77777777" w:rsidR="0046168F" w:rsidRPr="00D0670F" w:rsidRDefault="004619B0" w:rsidP="0046168F">
      <w:pPr>
        <w:pStyle w:val="05-ArticleText"/>
        <w:spacing w:line="240" w:lineRule="auto"/>
        <w:rPr>
          <w:b/>
          <w:bCs/>
          <w:iCs/>
          <w:color w:val="000000" w:themeColor="text1"/>
          <w:sz w:val="24"/>
          <w:szCs w:val="24"/>
        </w:rPr>
      </w:pPr>
      <w:r w:rsidRPr="00D0670F">
        <w:rPr>
          <w:b/>
          <w:bCs/>
          <w:iCs/>
          <w:noProof/>
          <w:color w:val="000000" w:themeColor="text1"/>
          <w:sz w:val="24"/>
          <w:szCs w:val="24"/>
          <w:lang w:val="en-IN" w:eastAsia="en-IN"/>
        </w:rPr>
        <w:lastRenderedPageBreak/>
        <w:drawing>
          <wp:inline distT="0" distB="0" distL="0" distR="0" wp14:anchorId="77A6F308" wp14:editId="5AC660D2">
            <wp:extent cx="4333875" cy="3524250"/>
            <wp:effectExtent l="0" t="0" r="9525" b="0"/>
            <wp:docPr id="1" name="Picture 1" descr="E:\Dr. Krishna Sanka\Journals\JHIP\R1\FigureS 1 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. Krishna Sanka\Journals\JHIP\R1\FigureS 1 revis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ABAC" w14:textId="77777777" w:rsidR="0046168F" w:rsidRPr="00D0670F" w:rsidRDefault="00431428" w:rsidP="004616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70F">
        <w:rPr>
          <w:rFonts w:ascii="Times New Roman" w:hAnsi="Times New Roman" w:cs="Times New Roman"/>
          <w:color w:val="000000" w:themeColor="text1"/>
          <w:sz w:val="24"/>
          <w:szCs w:val="24"/>
        </w:rPr>
        <w:t>Fig</w:t>
      </w:r>
      <w:r w:rsidR="0046168F" w:rsidRPr="00D0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S1. Standard linear plot of ketoprofen</w:t>
      </w:r>
    </w:p>
    <w:p w14:paraId="0ED1BC98" w14:textId="77777777" w:rsidR="001907C4" w:rsidRPr="00D0670F" w:rsidRDefault="001907C4" w:rsidP="0046168F">
      <w:pPr>
        <w:rPr>
          <w:color w:val="000000" w:themeColor="text1"/>
        </w:rPr>
      </w:pPr>
      <w:r w:rsidRPr="00D0670F">
        <w:rPr>
          <w:noProof/>
          <w:color w:val="000000" w:themeColor="text1"/>
          <w:lang w:eastAsia="en-IN"/>
        </w:rPr>
        <w:lastRenderedPageBreak/>
        <w:drawing>
          <wp:inline distT="0" distB="0" distL="0" distR="0" wp14:anchorId="077D3188" wp14:editId="68E1EEB1">
            <wp:extent cx="5204693" cy="7955915"/>
            <wp:effectExtent l="0" t="0" r="0" b="6985"/>
            <wp:docPr id="4" name="Picture 4" descr="E:\Dr. Krishna Sanka\Journals\Journal of Pharmacy and Pharmacology\Keto in vivo paper\Figure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r. Krishna Sanka\Journals\Journal of Pharmacy and Pharmacology\Keto in vivo paper\Figure 2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427" cy="79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CB98C" w14:textId="77777777" w:rsidR="008D1B9C" w:rsidRPr="00D0670F" w:rsidRDefault="00431428" w:rsidP="004616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 </w:t>
      </w:r>
      <w:r w:rsidR="0046168F" w:rsidRPr="00D0670F">
        <w:rPr>
          <w:rFonts w:ascii="Times New Roman" w:hAnsi="Times New Roman" w:cs="Times New Roman"/>
          <w:color w:val="000000" w:themeColor="text1"/>
          <w:sz w:val="24"/>
          <w:szCs w:val="24"/>
        </w:rPr>
        <w:t>S2. Chromatograms of blank plasma (A), blank plasma with IS (B), Blank plasma with analyte (C), LLOQ (D), LQC (E), MQC (F), HQC (G), plasma after oral administration of ketoprofen (H)</w:t>
      </w:r>
    </w:p>
    <w:sectPr w:rsidR="008D1B9C" w:rsidRPr="00D06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B5"/>
    <w:rsid w:val="00064896"/>
    <w:rsid w:val="000C2672"/>
    <w:rsid w:val="00105BAD"/>
    <w:rsid w:val="001147E9"/>
    <w:rsid w:val="001907C4"/>
    <w:rsid w:val="001D532E"/>
    <w:rsid w:val="00402F35"/>
    <w:rsid w:val="00431428"/>
    <w:rsid w:val="0046168F"/>
    <w:rsid w:val="004619B0"/>
    <w:rsid w:val="00483C5E"/>
    <w:rsid w:val="00653937"/>
    <w:rsid w:val="00660C13"/>
    <w:rsid w:val="007534A5"/>
    <w:rsid w:val="0078789F"/>
    <w:rsid w:val="008918C6"/>
    <w:rsid w:val="008D1B9C"/>
    <w:rsid w:val="009A613A"/>
    <w:rsid w:val="009C36E3"/>
    <w:rsid w:val="009D6628"/>
    <w:rsid w:val="00A2411A"/>
    <w:rsid w:val="00BD02B5"/>
    <w:rsid w:val="00C50139"/>
    <w:rsid w:val="00D0670F"/>
    <w:rsid w:val="00E87DDC"/>
    <w:rsid w:val="00E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EC7B0"/>
  <w15:chartTrackingRefBased/>
  <w15:docId w15:val="{830916A0-C9BB-4C7E-A5DA-0066BE9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-ArticleText">
    <w:name w:val="05-Article Text"/>
    <w:basedOn w:val="a"/>
    <w:rsid w:val="0046168F"/>
    <w:pPr>
      <w:tabs>
        <w:tab w:val="left" w:pos="284"/>
      </w:tabs>
      <w:spacing w:after="120" w:line="220" w:lineRule="exact"/>
      <w:jc w:val="both"/>
    </w:pPr>
    <w:rPr>
      <w:rFonts w:ascii="Times New Roman" w:eastAsia="Times" w:hAnsi="Times New Roman" w:cs="Times New Roman"/>
      <w:sz w:val="20"/>
      <w:szCs w:val="20"/>
      <w:lang w:val="en-US" w:eastAsia="zh-CN"/>
    </w:rPr>
  </w:style>
  <w:style w:type="character" w:styleId="a3">
    <w:name w:val="Hyperlink"/>
    <w:basedOn w:val="a0"/>
    <w:uiPriority w:val="99"/>
    <w:unhideWhenUsed/>
    <w:rsid w:val="009D6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reekrishna_ph2000@yahoo.co.in" TargetMode="External"/><Relationship Id="rId4" Type="http://schemas.openxmlformats.org/officeDocument/2006/relationships/hyperlink" Target="https://orcid.org/0009-0007-5074-99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744</Words>
  <Characters>4246</Characters>
  <Application>Microsoft Office Word</Application>
  <DocSecurity>0</DocSecurity>
  <Lines>35</Lines>
  <Paragraphs>9</Paragraphs>
  <ScaleCrop>false</ScaleCrop>
  <Company>HP Inc.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 Krishna (Dr.)</dc:creator>
  <cp:keywords/>
  <dc:description/>
  <cp:lastModifiedBy>peng zhou</cp:lastModifiedBy>
  <cp:revision>27</cp:revision>
  <dcterms:created xsi:type="dcterms:W3CDTF">2024-01-27T13:27:00Z</dcterms:created>
  <dcterms:modified xsi:type="dcterms:W3CDTF">2025-02-28T02:37:00Z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4880358e199ae7bb0fc41c72257c7f2c67ce46d0791cf8738a45f1c6296514ef</vt:lpwstr>
  </property>
</Properties>
</file>