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Times New Roman Regular" w:hAnsi="Times New Roman Regular" w:eastAsia="宋体" w:cs="Times New Roman Regular"/>
          <w:b/>
          <w:bCs/>
          <w:kern w:val="0"/>
          <w:sz w:val="28"/>
          <w:szCs w:val="28"/>
          <w:lang w:bidi="ar"/>
        </w:rPr>
      </w:pPr>
      <w:r>
        <w:rPr>
          <w:rFonts w:ascii="Times New Roman Regular" w:hAnsi="Times New Roman Regular" w:eastAsia="宋体" w:cs="Times New Roman Regular"/>
          <w:b/>
          <w:bCs/>
          <w:kern w:val="0"/>
          <w:sz w:val="28"/>
          <w:szCs w:val="28"/>
          <w:lang w:bidi="ar"/>
        </w:rPr>
        <w:t>Tianhuang formula ameliorates non-alcoholic fatty liver diseases in type 2 diabetic mice through CRLS1-ATF3/ChREBP pathway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hAnsi="Times New Roman Regular" w:cs="Times New Roman Regular"/>
          <w:sz w:val="24"/>
        </w:rPr>
        <w:t xml:space="preserve"> </w:t>
      </w:r>
      <w:bookmarkStart w:id="0" w:name="_Toc329048706"/>
      <w:bookmarkStart w:id="1" w:name="_Toc1571079736"/>
      <w:r>
        <w:rPr>
          <w:rFonts w:ascii="Times New Roman Regular" w:hAnsi="Times New Roman Regular" w:cs="Times New Roman Regular"/>
          <w:sz w:val="24"/>
        </w:rPr>
        <w:t>Yi Han</w:t>
      </w:r>
      <w:r>
        <w:rPr>
          <w:rFonts w:ascii="Times New Roman Regular" w:hAnsi="Times New Roman Regular" w:cs="Times New Roman Regular"/>
          <w:sz w:val="24"/>
          <w:vertAlign w:val="superscript"/>
        </w:rPr>
        <w:t>1,2,3,#</w:t>
      </w:r>
      <w:r>
        <w:rPr>
          <w:rFonts w:ascii="Times New Roman Regular" w:hAnsi="Times New Roman Regular" w:cs="Times New Roman Regular"/>
          <w:sz w:val="24"/>
        </w:rPr>
        <w:t>,</w:t>
      </w:r>
      <w:r>
        <w:rPr>
          <w:rFonts w:hint="default" w:ascii="Times New Roman Regular" w:hAnsi="Times New Roman Regular" w:cs="Times New Roman Regular"/>
          <w:sz w:val="24"/>
        </w:rPr>
        <w:t xml:space="preserve"> </w:t>
      </w:r>
      <w:r>
        <w:rPr>
          <w:rFonts w:ascii="Times New Roman Regular" w:hAnsi="Times New Roman Regular" w:cs="Times New Roman Regular"/>
          <w:sz w:val="24"/>
        </w:rPr>
        <w:t>Yating Zhao</w:t>
      </w:r>
      <w:r>
        <w:rPr>
          <w:rFonts w:ascii="Times New Roman Regular" w:hAnsi="Times New Roman Regular" w:cs="Times New Roman Regular"/>
          <w:sz w:val="24"/>
          <w:vertAlign w:val="superscript"/>
        </w:rPr>
        <w:t>1,2,3,#</w:t>
      </w:r>
      <w:r>
        <w:rPr>
          <w:rFonts w:ascii="Times New Roman Regular" w:hAnsi="Times New Roman Regular" w:cs="Times New Roman Regular"/>
          <w:sz w:val="24"/>
        </w:rPr>
        <w:t>, Xuefeng Xu</w:t>
      </w:r>
      <w:r>
        <w:rPr>
          <w:rFonts w:ascii="Times New Roman Regular" w:hAnsi="Times New Roman Regular" w:cs="Times New Roman Regular"/>
          <w:sz w:val="24"/>
          <w:vertAlign w:val="superscript"/>
        </w:rPr>
        <w:t>1,2,3</w:t>
      </w:r>
      <w:r>
        <w:rPr>
          <w:rFonts w:ascii="Times New Roman Regular" w:hAnsi="Times New Roman Regular" w:cs="Times New Roman Regular"/>
          <w:sz w:val="24"/>
        </w:rPr>
        <w:t>,</w:t>
      </w:r>
      <w:bookmarkEnd w:id="0"/>
      <w:bookmarkEnd w:id="1"/>
    </w:p>
    <w:p>
      <w:pPr>
        <w:adjustRightInd w:val="0"/>
        <w:snapToGrid w:val="0"/>
        <w:spacing w:line="360" w:lineRule="auto"/>
        <w:jc w:val="center"/>
        <w:outlineLvl w:val="0"/>
        <w:rPr>
          <w:rFonts w:ascii="Times New Roman Regular" w:hAnsi="Times New Roman Regular" w:cs="Times New Roman Regular"/>
          <w:sz w:val="24"/>
        </w:rPr>
      </w:pPr>
      <w:bookmarkStart w:id="2" w:name="_Toc551210717"/>
      <w:bookmarkStart w:id="3" w:name="_Toc1825683087"/>
      <w:r>
        <w:rPr>
          <w:rFonts w:ascii="Times New Roman Regular" w:hAnsi="Times New Roman Regular" w:cs="Times New Roman Regular"/>
          <w:sz w:val="24"/>
        </w:rPr>
        <w:t>Zhizhong Luo</w:t>
      </w:r>
      <w:r>
        <w:rPr>
          <w:rFonts w:ascii="Times New Roman Regular" w:hAnsi="Times New Roman Regular" w:cs="Times New Roman Regular"/>
          <w:sz w:val="24"/>
          <w:vertAlign w:val="superscript"/>
        </w:rPr>
        <w:t>1,2,3</w:t>
      </w:r>
      <w:r>
        <w:rPr>
          <w:rFonts w:ascii="Times New Roman Regular" w:hAnsi="Times New Roman Regular" w:cs="Times New Roman Regular"/>
          <w:sz w:val="24"/>
        </w:rPr>
        <w:t>, Duosheng Luo</w:t>
      </w:r>
      <w:r>
        <w:rPr>
          <w:rFonts w:ascii="Times New Roman Regular" w:hAnsi="Times New Roman Regular" w:cs="Times New Roman Regular"/>
          <w:sz w:val="24"/>
          <w:vertAlign w:val="superscript"/>
        </w:rPr>
        <w:t>1,2,3*</w:t>
      </w:r>
      <w:r>
        <w:rPr>
          <w:rFonts w:ascii="Times New Roman Regular" w:hAnsi="Times New Roman Regular" w:cs="Times New Roman Regular"/>
          <w:sz w:val="24"/>
        </w:rPr>
        <w:t>,</w:t>
      </w:r>
      <w:r>
        <w:rPr>
          <w:rFonts w:ascii="Times New Roman Regular" w:hAnsi="Times New Roman Regular" w:cs="Times New Roman Regular"/>
          <w:sz w:val="24"/>
          <w:vertAlign w:val="superscript"/>
        </w:rPr>
        <w:t xml:space="preserve"> </w:t>
      </w:r>
      <w:r>
        <w:rPr>
          <w:rFonts w:ascii="Times New Roman Regular" w:hAnsi="Times New Roman Regular" w:cs="Times New Roman Regular"/>
          <w:sz w:val="24"/>
        </w:rPr>
        <w:t>Jiao Guo</w:t>
      </w:r>
      <w:r>
        <w:rPr>
          <w:rFonts w:ascii="Times New Roman Regular" w:hAnsi="Times New Roman Regular" w:cs="Times New Roman Regular"/>
          <w:sz w:val="24"/>
          <w:vertAlign w:val="superscript"/>
        </w:rPr>
        <w:t>1,2,3</w:t>
      </w:r>
      <w:bookmarkEnd w:id="2"/>
      <w:bookmarkEnd w:id="3"/>
    </w:p>
    <w:p>
      <w:pPr>
        <w:adjustRightInd w:val="0"/>
        <w:snapToGrid w:val="0"/>
        <w:spacing w:line="360" w:lineRule="auto"/>
        <w:jc w:val="left"/>
        <w:outlineLvl w:val="0"/>
        <w:rPr>
          <w:rFonts w:ascii="Times New Roman Regular" w:hAnsi="Times New Roman Regular" w:cs="Times New Roman Regular"/>
          <w:sz w:val="21"/>
          <w:szCs w:val="21"/>
        </w:rPr>
      </w:pPr>
      <w:bookmarkStart w:id="4" w:name="_Toc2101551108"/>
      <w:bookmarkStart w:id="5" w:name="_Toc1009294873"/>
      <w:bookmarkStart w:id="6" w:name="OLE_LINK35"/>
      <w:bookmarkStart w:id="7" w:name="OLE_LINK40"/>
      <w:r>
        <w:rPr>
          <w:rFonts w:ascii="Times New Roman Regular" w:hAnsi="Times New Roman Regular" w:cs="Times New Roman Regular"/>
          <w:sz w:val="21"/>
          <w:szCs w:val="21"/>
          <w:vertAlign w:val="superscript"/>
        </w:rPr>
        <w:t>1</w:t>
      </w:r>
      <w:r>
        <w:rPr>
          <w:rFonts w:ascii="Times New Roman Regular" w:hAnsi="Times New Roman Regular" w:cs="Times New Roman Regular"/>
          <w:sz w:val="21"/>
          <w:szCs w:val="21"/>
        </w:rPr>
        <w:t>Guangdong Metabolic Diseases Research Center of Integrated Chinese and Western Medicine;</w:t>
      </w:r>
      <w:bookmarkEnd w:id="4"/>
      <w:bookmarkEnd w:id="5"/>
      <w:bookmarkStart w:id="8" w:name="OLE_LINK39"/>
    </w:p>
    <w:p>
      <w:pPr>
        <w:adjustRightInd w:val="0"/>
        <w:snapToGrid w:val="0"/>
        <w:spacing w:line="360" w:lineRule="auto"/>
        <w:jc w:val="left"/>
        <w:outlineLvl w:val="0"/>
        <w:rPr>
          <w:rFonts w:ascii="Times New Roman Regular" w:hAnsi="Times New Roman Regular" w:cs="Times New Roman Regular"/>
          <w:sz w:val="21"/>
          <w:szCs w:val="21"/>
        </w:rPr>
      </w:pPr>
      <w:bookmarkStart w:id="9" w:name="_Toc1105929947"/>
      <w:bookmarkStart w:id="10" w:name="_Toc245602858"/>
      <w:r>
        <w:rPr>
          <w:rFonts w:ascii="Times New Roman Regular" w:hAnsi="Times New Roman Regular" w:cs="Times New Roman Regular"/>
          <w:sz w:val="21"/>
          <w:szCs w:val="21"/>
          <w:vertAlign w:val="superscript"/>
        </w:rPr>
        <w:t>2</w:t>
      </w:r>
      <w:r>
        <w:rPr>
          <w:rFonts w:ascii="Times New Roman Regular" w:hAnsi="Times New Roman Regular" w:cs="Times New Roman Regular"/>
          <w:sz w:val="21"/>
          <w:szCs w:val="21"/>
        </w:rPr>
        <w:t>Key Laboratory of Glucolipid Metabolic Disorder</w:t>
      </w:r>
      <w:bookmarkEnd w:id="8"/>
      <w:r>
        <w:rPr>
          <w:rFonts w:ascii="Times New Roman Regular" w:hAnsi="Times New Roman Regular" w:cs="Times New Roman Regular"/>
          <w:sz w:val="21"/>
          <w:szCs w:val="21"/>
        </w:rPr>
        <w:t>, Ministry of Education of China;</w:t>
      </w:r>
      <w:bookmarkEnd w:id="9"/>
      <w:bookmarkEnd w:id="10"/>
    </w:p>
    <w:p>
      <w:pPr>
        <w:adjustRightInd w:val="0"/>
        <w:snapToGrid w:val="0"/>
        <w:spacing w:line="360" w:lineRule="auto"/>
        <w:jc w:val="left"/>
        <w:outlineLvl w:val="0"/>
        <w:rPr>
          <w:rFonts w:ascii="Times New Roman Regular" w:hAnsi="Times New Roman Regular" w:cs="Times New Roman Regular"/>
          <w:sz w:val="21"/>
          <w:szCs w:val="21"/>
        </w:rPr>
      </w:pPr>
      <w:bookmarkStart w:id="11" w:name="_Toc893654444"/>
      <w:bookmarkStart w:id="12" w:name="_Toc383664872"/>
      <w:r>
        <w:rPr>
          <w:rFonts w:ascii="Times New Roman Regular" w:hAnsi="Times New Roman Regular" w:cs="Times New Roman Regular"/>
          <w:sz w:val="21"/>
          <w:szCs w:val="21"/>
          <w:vertAlign w:val="superscript"/>
        </w:rPr>
        <w:t>3</w:t>
      </w:r>
      <w:r>
        <w:rPr>
          <w:rFonts w:ascii="Times New Roman Regular" w:hAnsi="Times New Roman Regular" w:cs="Times New Roman Regular"/>
          <w:sz w:val="21"/>
          <w:szCs w:val="21"/>
        </w:rPr>
        <w:t xml:space="preserve">Institute of Chinese Medicine, </w:t>
      </w:r>
      <w:bookmarkStart w:id="13" w:name="OLE_LINK46"/>
      <w:r>
        <w:rPr>
          <w:rFonts w:ascii="Times New Roman Regular" w:hAnsi="Times New Roman Regular" w:cs="Times New Roman Regular"/>
          <w:sz w:val="21"/>
          <w:szCs w:val="21"/>
        </w:rPr>
        <w:t>Guangdong Pharmaceutical University</w:t>
      </w:r>
      <w:bookmarkEnd w:id="13"/>
      <w:r>
        <w:rPr>
          <w:rFonts w:ascii="Times New Roman Regular" w:hAnsi="Times New Roman Regular" w:cs="Times New Roman Regular"/>
          <w:sz w:val="21"/>
          <w:szCs w:val="21"/>
        </w:rPr>
        <w:t>; Guangdong TCM Key Laboratory for Metabolic Diseases, Guangzhou 510006, China</w:t>
      </w:r>
      <w:bookmarkEnd w:id="6"/>
      <w:r>
        <w:rPr>
          <w:rFonts w:ascii="Times New Roman Regular" w:hAnsi="Times New Roman Regular" w:cs="Times New Roman Regular"/>
          <w:sz w:val="21"/>
          <w:szCs w:val="21"/>
        </w:rPr>
        <w:t>.</w:t>
      </w:r>
      <w:r>
        <w:rPr>
          <w:rStyle w:val="10"/>
          <w:rFonts w:ascii="Times New Roman Regular" w:hAnsi="Times New Roman Regular" w:cs="Times New Roman Regular"/>
          <w:color w:val="FFFFFF" w:themeColor="background1"/>
          <w:sz w:val="21"/>
          <w:szCs w:val="21"/>
          <w14:textFill>
            <w14:solidFill>
              <w14:schemeClr w14:val="bg1"/>
            </w14:solidFill>
          </w14:textFill>
        </w:rPr>
        <w:footnoteReference w:id="0"/>
      </w:r>
      <w:bookmarkEnd w:id="11"/>
      <w:bookmarkEnd w:id="12"/>
    </w:p>
    <w:bookmarkEnd w:id="7"/>
    <w:p>
      <w:pPr>
        <w:widowControl/>
        <w:adjustRightInd w:val="0"/>
        <w:snapToGrid w:val="0"/>
        <w:spacing w:line="360" w:lineRule="auto"/>
        <w:rPr>
          <w:rFonts w:ascii="Times New Roman Regular" w:hAnsi="Times New Roman Regular" w:eastAsia="宋体" w:cs="Times New Roman Regular"/>
          <w:b/>
          <w:bCs/>
          <w:i/>
          <w:iCs/>
          <w:kern w:val="0"/>
          <w:sz w:val="36"/>
          <w:szCs w:val="36"/>
          <w:lang w:bidi="ar"/>
        </w:rPr>
      </w:pPr>
    </w:p>
    <w:p>
      <w:pPr>
        <w:keepNext w:val="0"/>
        <w:keepLines w:val="0"/>
        <w:widowControl/>
        <w:suppressLineNumbers w:val="0"/>
        <w:jc w:val="center"/>
        <w:outlineLvl w:val="0"/>
      </w:pPr>
      <w:bookmarkStart w:id="14" w:name="_Toc1509595410"/>
      <w:r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 w:val="21"/>
          <w:szCs w:val="21"/>
          <w:lang w:val="en-US" w:eastAsia="zh-CN" w:bidi="ar"/>
        </w:rPr>
        <w:t>List of Supporting Information</w:t>
      </w:r>
      <w:bookmarkEnd w:id="14"/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713711586"/>
        <w15:color w:val="DBDBDB"/>
        <w:docPartObj>
          <w:docPartGallery w:val="Table of Contents"/>
          <w:docPartUnique/>
        </w:docPartObj>
      </w:sdtPr>
      <w:sdtEndPr>
        <w:rPr>
          <w:rFonts w:ascii="Calibri" w:hAnsi="Calibri" w:eastAsia="宋体" w:cs="Times New Roman"/>
          <w:kern w:val="2"/>
          <w:sz w:val="28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fldChar w:fldCharType="begin"/>
          </w:r>
          <w:r>
            <w:instrText xml:space="preserve">TOC \o "1-1" \h \u </w:instrText>
          </w:r>
          <w:r>
            <w:fldChar w:fldCharType="separate"/>
          </w:r>
        </w:p>
        <w:p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_Toc1398250212 </w:instrText>
          </w:r>
          <w:r>
            <w:fldChar w:fldCharType="separate"/>
          </w:r>
          <w:r>
            <w:rPr>
              <w:rFonts w:hint="default" w:ascii="Times New Roman Bold" w:hAnsi="Times New Roman Bold" w:eastAsia="楷体_GB2312" w:cs="Times New Roman Bold"/>
              <w:bCs/>
              <w:kern w:val="0"/>
              <w:lang w:val="en-US" w:bidi="ar"/>
            </w:rPr>
            <w:t>Table S1</w:t>
          </w:r>
          <w:r>
            <w:rPr>
              <w:rFonts w:hint="default" w:ascii="Times New Roman Bold" w:hAnsi="Times New Roman Bold" w:eastAsia="楷体_GB2312" w:cs="Times New Roman Bold"/>
              <w:bCs/>
              <w:kern w:val="0"/>
              <w:lang w:bidi="ar"/>
            </w:rPr>
            <w:t>.</w:t>
          </w:r>
          <w:r>
            <w:rPr>
              <w:rFonts w:ascii="Times New Roman Regular" w:hAnsi="Times New Roman Regular" w:eastAsia="楷体_GB2312" w:cs="Times New Roman Regular"/>
              <w:kern w:val="0"/>
              <w:lang w:bidi="ar"/>
            </w:rPr>
            <w:t xml:space="preserve"> Primer sequences</w:t>
          </w:r>
          <w:r>
            <w:tab/>
          </w:r>
          <w:r>
            <w:fldChar w:fldCharType="begin"/>
          </w:r>
          <w:r>
            <w:instrText xml:space="preserve"> PAGEREF _Toc1398250212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bookmarkStart w:id="16" w:name="_GoBack"/>
      <w:bookmarkEnd w:id="16"/>
    </w:p>
    <w:p/>
    <w:p/>
    <w:p/>
    <w:p/>
    <w:p/>
    <w:p/>
    <w:p/>
    <w:p/>
    <w:p/>
    <w:p/>
    <w:p>
      <w:pPr>
        <w:widowControl/>
        <w:wordWrap w:val="0"/>
        <w:adjustRightInd w:val="0"/>
        <w:snapToGrid w:val="0"/>
        <w:spacing w:line="360" w:lineRule="auto"/>
        <w:jc w:val="left"/>
        <w:outlineLvl w:val="0"/>
        <w:rPr>
          <w:rFonts w:hint="eastAsia" w:ascii="Times New Roman Regular" w:hAnsi="Times New Roman Regular" w:eastAsia="楷体_GB2312" w:cs="Times New Roman Regular"/>
          <w:kern w:val="0"/>
          <w:sz w:val="24"/>
          <w:lang w:bidi="ar"/>
        </w:rPr>
      </w:pPr>
      <w:bookmarkStart w:id="15" w:name="_Toc1398250212"/>
      <w:r>
        <w:rPr>
          <w:rFonts w:hint="default" w:ascii="Times New Roman Bold" w:hAnsi="Times New Roman Bold" w:eastAsia="楷体_GB2312" w:cs="Times New Roman Bold"/>
          <w:b/>
          <w:bCs/>
          <w:kern w:val="0"/>
          <w:sz w:val="24"/>
          <w:lang w:val="en-US" w:bidi="ar"/>
        </w:rPr>
        <w:t>Table S1</w:t>
      </w:r>
      <w:r>
        <w:rPr>
          <w:rFonts w:hint="default" w:ascii="Times New Roman Bold" w:hAnsi="Times New Roman Bold" w:eastAsia="楷体_GB2312" w:cs="Times New Roman Bold"/>
          <w:b/>
          <w:bCs/>
          <w:kern w:val="0"/>
          <w:sz w:val="24"/>
          <w:lang w:bidi="ar"/>
        </w:rPr>
        <w:t>.</w:t>
      </w:r>
      <w:r>
        <w:rPr>
          <w:rFonts w:ascii="Times New Roman Regular" w:hAnsi="Times New Roman Regular" w:eastAsia="楷体_GB2312" w:cs="Times New Roman Regular"/>
          <w:kern w:val="0"/>
          <w:sz w:val="24"/>
          <w:lang w:bidi="ar"/>
        </w:rPr>
        <w:t xml:space="preserve"> Primer sequences</w:t>
      </w:r>
      <w:bookmarkEnd w:id="15"/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4203"/>
        <w:gridCol w:w="883"/>
        <w:gridCol w:w="1101"/>
      </w:tblGrid>
      <w:tr>
        <w:trPr>
          <w:trHeight w:val="377" w:hRule="atLeast"/>
          <w:jc w:val="center"/>
        </w:trPr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Primer name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Sequence (5' to 3')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Source</w:t>
            </w:r>
          </w:p>
        </w:tc>
        <w:tc>
          <w:tcPr>
            <w:tcW w:w="1101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</w:rPr>
              <w:t>Product size</w:t>
            </w:r>
          </w:p>
        </w:tc>
      </w:tr>
      <w:tr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Srebf1-F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CACTTCTGGAGACATCGCAAAC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22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Srebf1-R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ATGGTAGACAACAGCCGCATC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21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Fasn-F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CTGCGGAAACTTCAGGAAATG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21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Fasn-R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GGTTCGGAATGCTATCCAGG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20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Acaca-F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GGCCAGTGCTATGCTGAGAT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20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Acaca-R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AGGGTCAAGTGCTGCTCCA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19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Pparg-F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ATTCTGGCCCACCAACTTCGG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21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Pparg-R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TGGAAGCCTGATGCTTTATCCCCA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24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Slc27a1-F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TGCACAGCAGGTACTACCGCAT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22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Slc27a1-R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TGCGCAGTACCACCGTCAAC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20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Fabp1-F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TGGTCCGCAATGAGTTCACCCT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22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Fabp1-R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CCAGCTTGACGACTGCCTTGACTT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24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Cd36-F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TGGGTTTTGCACATCAAAGA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20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Cd36-R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GATGGACCTGCAAATGTCAGA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21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Pdk4-F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CAGGTTATGGGACAGACGCT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20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Pdk4-R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CCCTGCTTGGGATACACCAG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20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Ppara-F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AGAACCTGAGGAAGCCGTTC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20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Ppara-R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TTAAGCACGTGCACAATCCC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20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Cpt1a-F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TGACGGCTATGGTGTTTCCT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20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Cpt1a-R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TTTTGGAATTGGCGGTGAGG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20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Acox1-F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GGCCGCTATGATGGCAATGT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20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Acox1-R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GGGCTTCAAGTGCTTGTAGTAAG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23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Acadm-F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CTGACGCCGTGCAGATTTTC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20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Acadm-R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CACGAGCTATGATCAGCCTCT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21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GAPDH-F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ATGGTGAAGGTCGGTGTGAA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20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GAPDH-R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GGTCGTTGATGGCAACAATCTC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22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Il-1β-F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CCGTGGACCTTCCAGGATGA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20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Il-1β-R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GGGAACGTCACACACCAGCA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20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Mcp-1-F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CTCTTCACCTGCTCCACTGC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20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Mcp-1-R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TGGCTCAGCCAGATGCAGT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19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IL-6-F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AGTTGCCTTCTTGGGACTGA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20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IL-6-R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TCCACGATTTCCCAGAGAAC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20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TNF-α-F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CGCTCTTCTGTCTACTGAACTTCGG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25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TNF-α-R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GTGGTTTGTGAGTGTGAGGGTCTG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24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PEPCK-F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CTGCATAACGGTCTGGACTTC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21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PEPCK-R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GGTGAAGACGCAGAAACCTTG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21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G6Pase-F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CGACTCGCTATCTCCAAGTGA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21</w:t>
            </w:r>
          </w:p>
        </w:tc>
      </w:tr>
      <w:tr>
        <w:trPr>
          <w:trHeight w:val="9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G6Pase-R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CGACTCGCTATCTCCAAGTGA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20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ATF3-F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AAGGAAGAGCTGAGATTCGCC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21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ATF3-R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TGTTTCGACACTTGGCAGCA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20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CRLS1-F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TCGAAACTGGGCCAACCAAA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20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CRLS1-R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TAGCTAGTGTTCGCGGTGTT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20</w:t>
            </w:r>
          </w:p>
        </w:tc>
      </w:tr>
      <w:tr>
        <w:trPr>
          <w:trHeight w:val="30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ChREBP-F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ACAAAAAGCGGCTCCGTAAGTCC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23</w:t>
            </w:r>
          </w:p>
        </w:tc>
      </w:tr>
      <w:tr>
        <w:trPr>
          <w:trHeight w:val="322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ChREBP-R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GGGGGCGGTAATTGGTGAAGAAA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Mouse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0" w:after="60" w:line="360" w:lineRule="auto"/>
              <w:jc w:val="center"/>
              <w:rPr>
                <w:rFonts w:hint="eastAsia"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sz w:val="24"/>
                <w:lang w:bidi="ar"/>
              </w:rPr>
              <w:t>24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Times New Roman Regular" w:hAnsi="Times New Roman Regular" w:cs="Times New Roman Regular"/>
          <w:sz w:val="24"/>
        </w:rPr>
      </w:pP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NewRomanPS-BoldMT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line="360" w:lineRule="auto"/>
      </w:pPr>
      <w:r>
        <w:separator/>
      </w:r>
    </w:p>
  </w:footnote>
  <w:footnote w:type="continuationSeparator" w:id="3">
    <w:p>
      <w:pPr>
        <w:spacing w:line="360" w:lineRule="auto"/>
      </w:pPr>
      <w:r>
        <w:continuationSeparator/>
      </w:r>
    </w:p>
  </w:footnote>
  <w:footnote w:id="0">
    <w:p>
      <w:r>
        <w:t xml:space="preserve"> </w:t>
      </w:r>
      <w:r>
        <w:rPr>
          <w:rFonts w:hint="default" w:ascii="Times New Roman Regular" w:hAnsi="Times New Roman Regular" w:cs="Times New Roman Regular"/>
          <w:sz w:val="24"/>
        </w:rPr>
        <w:t>#These authors contributed equally to this work: Yi Han</w:t>
      </w:r>
      <w:r>
        <w:rPr>
          <w:rFonts w:hint="default" w:ascii="Times New Roman Regular" w:hAnsi="Times New Roman Regular" w:cs="Times New Roman Regular"/>
          <w:kern w:val="0"/>
          <w:sz w:val="24"/>
        </w:rPr>
        <w:t xml:space="preserve"> and Yating Zhao.</w:t>
      </w:r>
    </w:p>
    <w:p>
      <w:pPr>
        <w:adjustRightInd w:val="0"/>
        <w:snapToGrid w:val="0"/>
        <w:spacing w:line="360" w:lineRule="auto"/>
        <w:jc w:val="left"/>
        <w:outlineLvl w:val="0"/>
        <w:rPr>
          <w:rFonts w:hint="default" w:ascii="Times New Roman Regular" w:hAnsi="Times New Roman Regular" w:cs="Times New Roman Regular"/>
          <w:sz w:val="24"/>
          <w:lang w:val="en-US"/>
        </w:rPr>
      </w:pPr>
      <w:r>
        <w:rPr>
          <w:rFonts w:ascii="Times New Roman Regular" w:hAnsi="Times New Roman Regular" w:cs="Times New Roman Regular"/>
          <w:sz w:val="24"/>
        </w:rPr>
        <w:t>*Corresponding Author:</w:t>
      </w:r>
      <w:r>
        <w:rPr>
          <w:rFonts w:hint="default" w:ascii="Times New Roman Regular" w:hAnsi="Times New Roman Regular" w:cs="Times New Roman Regular"/>
          <w:sz w:val="24"/>
          <w:lang w:val="en-US"/>
        </w:rPr>
        <w:t xml:space="preserve"> </w:t>
      </w:r>
      <w:r>
        <w:rPr>
          <w:rFonts w:ascii="Times New Roman Regular" w:hAnsi="Times New Roman Regular" w:cs="Times New Roman Regular"/>
          <w:sz w:val="24"/>
        </w:rPr>
        <w:t xml:space="preserve">E-mail: </w:t>
      </w:r>
      <w:r>
        <w:rPr>
          <w:rFonts w:ascii="Times New Roman Regular" w:hAnsi="Times New Roman Regular" w:cs="Times New Roman Regular"/>
          <w:sz w:val="24"/>
        </w:rPr>
        <w:fldChar w:fldCharType="begin"/>
      </w:r>
      <w:r>
        <w:rPr>
          <w:rFonts w:ascii="Times New Roman Regular" w:hAnsi="Times New Roman Regular" w:cs="Times New Roman Regular"/>
          <w:sz w:val="24"/>
        </w:rPr>
        <w:instrText xml:space="preserve"> HYPERLINK "mailto:lds0901@163.com," </w:instrText>
      </w:r>
      <w:r>
        <w:rPr>
          <w:rFonts w:ascii="Times New Roman Regular" w:hAnsi="Times New Roman Regular" w:cs="Times New Roman Regular"/>
          <w:sz w:val="24"/>
        </w:rPr>
        <w:fldChar w:fldCharType="separate"/>
      </w:r>
      <w:r>
        <w:rPr>
          <w:rStyle w:val="9"/>
          <w:rFonts w:ascii="Times New Roman Regular" w:hAnsi="Times New Roman Regular" w:cs="Times New Roman Regular"/>
          <w:sz w:val="24"/>
        </w:rPr>
        <w:t>lds0901@163.com</w:t>
      </w:r>
      <w:r>
        <w:rPr>
          <w:rStyle w:val="9"/>
          <w:rFonts w:hint="default" w:ascii="Times New Roman Regular" w:hAnsi="Times New Roman Regular" w:cs="Times New Roman Regular"/>
          <w:sz w:val="24"/>
          <w:lang w:val="en-US"/>
        </w:rPr>
        <w:t xml:space="preserve"> </w:t>
      </w:r>
      <w:r>
        <w:rPr>
          <w:rFonts w:ascii="Times New Roman Regular" w:hAnsi="Times New Roman Regular" w:cs="Times New Roman Regular"/>
          <w:sz w:val="24"/>
        </w:rPr>
        <w:fldChar w:fldCharType="end"/>
      </w:r>
      <w:r>
        <w:rPr>
          <w:rFonts w:hint="default" w:ascii="Times New Roman Regular" w:hAnsi="Times New Roman Regular" w:cs="Times New Roman Regular"/>
          <w:sz w:val="24"/>
          <w:lang w:val="en-US"/>
        </w:rPr>
        <w:t>(</w:t>
      </w:r>
      <w:r>
        <w:rPr>
          <w:rFonts w:ascii="Times New Roman Regular" w:hAnsi="Times New Roman Regular" w:cs="Times New Roman Regular"/>
          <w:sz w:val="24"/>
        </w:rPr>
        <w:t>Duosheng Luo</w:t>
      </w:r>
      <w:r>
        <w:rPr>
          <w:rFonts w:hint="default" w:ascii="Times New Roman Regular" w:hAnsi="Times New Roman Regular" w:cs="Times New Roman Regular"/>
          <w:sz w:val="24"/>
          <w:lang w:val="en-US"/>
        </w:rPr>
        <w:t>).</w:t>
      </w:r>
    </w:p>
    <w:p>
      <w:pPr>
        <w:pStyle w:val="6"/>
        <w:snapToGrid w:val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3E04D1"/>
    <w:multiLevelType w:val="singleLevel"/>
    <w:tmpl w:val="9F3E04D1"/>
    <w:lvl w:ilvl="0" w:tentative="0">
      <w:start w:val="1"/>
      <w:numFmt w:val="decimal"/>
      <w:pStyle w:val="11"/>
      <w:lvlText w:val="%1(1)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0FAB20A"/>
    <w:rsid w:val="6CEF2106"/>
    <w:rsid w:val="E0FAB20A"/>
    <w:rsid w:val="E9ED5AB0"/>
    <w:rsid w:val="EE98D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Calibri" w:hAnsi="Calibri" w:eastAsia="宋体" w:cs="Times New Roman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iPriority w:val="0"/>
  </w:style>
  <w:style w:type="paragraph" w:styleId="6">
    <w:name w:val="footnote text"/>
    <w:basedOn w:val="1"/>
    <w:uiPriority w:val="0"/>
    <w:pPr>
      <w:snapToGrid w:val="0"/>
      <w:jc w:val="left"/>
    </w:pPr>
    <w:rPr>
      <w:sz w:val="18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styleId="10">
    <w:name w:val="footnote reference"/>
    <w:basedOn w:val="8"/>
    <w:uiPriority w:val="0"/>
    <w:rPr>
      <w:vertAlign w:val="superscript"/>
    </w:rPr>
  </w:style>
  <w:style w:type="paragraph" w:customStyle="1" w:styleId="11">
    <w:name w:val="样式3"/>
    <w:basedOn w:val="1"/>
    <w:uiPriority w:val="0"/>
    <w:pPr>
      <w:numPr>
        <w:ilvl w:val="0"/>
        <w:numId w:val="1"/>
      </w:numPr>
    </w:pPr>
    <w:rPr>
      <w:rFonts w:eastAsiaTheme="minorAscii"/>
      <w:lang w:eastAsia="zh-Hans"/>
    </w:rPr>
  </w:style>
  <w:style w:type="paragraph" w:customStyle="1" w:styleId="12">
    <w:name w:val="WPSOffice手动目录 1"/>
    <w:uiPriority w:val="0"/>
    <w:pPr>
      <w:ind w:leftChars="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2023-09-14T16:34:00Z</dcterms:created>
  <dc:creator>智挂东南枝</dc:creator>
  <cp:lastModifiedBy>智挂东南枝</cp:lastModifiedBy>
  <dcterms:modified xsi:type="dcterms:W3CDTF">2023-09-14T16:50:05Z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296A142104CC2BB98DC50265C7E3828D_41</vt:lpwstr>
  </property>
</Properties>
</file>